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FCA1" w14:textId="26A372F8" w:rsidR="00366E01" w:rsidRPr="00CE21E8" w:rsidRDefault="04FBBB09" w:rsidP="00F04266">
      <w:pPr>
        <w:rPr>
          <w:rFonts w:ascii="Verdana" w:hAnsi="Verdana"/>
          <w:b/>
          <w:sz w:val="21"/>
          <w:szCs w:val="21"/>
        </w:rPr>
      </w:pPr>
      <w:r w:rsidRPr="00CE21E8">
        <w:rPr>
          <w:rFonts w:ascii="Verdana" w:hAnsi="Verdana"/>
          <w:b/>
          <w:sz w:val="21"/>
          <w:szCs w:val="21"/>
        </w:rPr>
        <w:t>L</w:t>
      </w:r>
      <w:r w:rsidR="00366E01" w:rsidRPr="00CE21E8">
        <w:rPr>
          <w:rFonts w:ascii="Verdana" w:hAnsi="Verdana"/>
          <w:b/>
          <w:sz w:val="21"/>
          <w:szCs w:val="21"/>
        </w:rPr>
        <w:t xml:space="preserve">ocal Agreement for the </w:t>
      </w:r>
      <w:r w:rsidR="1B890DDD" w:rsidRPr="00CE21E8">
        <w:rPr>
          <w:rFonts w:ascii="Verdana" w:hAnsi="Verdana"/>
          <w:b/>
          <w:sz w:val="21"/>
          <w:szCs w:val="21"/>
        </w:rPr>
        <w:t>E</w:t>
      </w:r>
      <w:r w:rsidR="00366E01" w:rsidRPr="00CE21E8">
        <w:rPr>
          <w:rFonts w:ascii="Verdana" w:hAnsi="Verdana"/>
          <w:b/>
          <w:sz w:val="21"/>
          <w:szCs w:val="21"/>
        </w:rPr>
        <w:t xml:space="preserve">mployment of </w:t>
      </w:r>
      <w:r w:rsidR="4193A5D9" w:rsidRPr="00CE21E8">
        <w:rPr>
          <w:rFonts w:ascii="Verdana" w:hAnsi="Verdana"/>
          <w:b/>
          <w:sz w:val="21"/>
          <w:szCs w:val="21"/>
        </w:rPr>
        <w:t>P</w:t>
      </w:r>
      <w:r w:rsidR="00366E01" w:rsidRPr="00CE21E8">
        <w:rPr>
          <w:rFonts w:ascii="Verdana" w:hAnsi="Verdana"/>
          <w:b/>
          <w:sz w:val="21"/>
          <w:szCs w:val="21"/>
        </w:rPr>
        <w:t xml:space="preserve">art </w:t>
      </w:r>
      <w:r w:rsidR="602A56E7" w:rsidRPr="00CE21E8">
        <w:rPr>
          <w:rFonts w:ascii="Verdana" w:hAnsi="Verdana"/>
          <w:b/>
          <w:sz w:val="21"/>
          <w:szCs w:val="21"/>
        </w:rPr>
        <w:t>T</w:t>
      </w:r>
      <w:r w:rsidR="00366E01" w:rsidRPr="00CE21E8">
        <w:rPr>
          <w:rFonts w:ascii="Verdana" w:hAnsi="Verdana"/>
          <w:b/>
          <w:sz w:val="21"/>
          <w:szCs w:val="21"/>
        </w:rPr>
        <w:t xml:space="preserve">ime </w:t>
      </w:r>
      <w:r w:rsidR="72864FE9" w:rsidRPr="00CE21E8">
        <w:rPr>
          <w:rFonts w:ascii="Verdana" w:hAnsi="Verdana"/>
          <w:b/>
          <w:sz w:val="21"/>
          <w:szCs w:val="21"/>
        </w:rPr>
        <w:t>H</w:t>
      </w:r>
      <w:r w:rsidR="00366E01" w:rsidRPr="00CE21E8">
        <w:rPr>
          <w:rFonts w:ascii="Verdana" w:hAnsi="Verdana"/>
          <w:b/>
          <w:sz w:val="21"/>
          <w:szCs w:val="21"/>
        </w:rPr>
        <w:t xml:space="preserve">ourly </w:t>
      </w:r>
      <w:r w:rsidR="590FD280" w:rsidRPr="00CE21E8">
        <w:rPr>
          <w:rFonts w:ascii="Verdana" w:hAnsi="Verdana"/>
          <w:b/>
          <w:sz w:val="21"/>
          <w:szCs w:val="21"/>
        </w:rPr>
        <w:t>P</w:t>
      </w:r>
      <w:r w:rsidR="00366E01" w:rsidRPr="00CE21E8">
        <w:rPr>
          <w:rFonts w:ascii="Verdana" w:hAnsi="Verdana"/>
          <w:b/>
          <w:sz w:val="21"/>
          <w:szCs w:val="21"/>
        </w:rPr>
        <w:t xml:space="preserve">aid </w:t>
      </w:r>
      <w:r w:rsidR="075C3F68" w:rsidRPr="00CE21E8">
        <w:rPr>
          <w:rFonts w:ascii="Verdana" w:hAnsi="Verdana"/>
          <w:b/>
          <w:sz w:val="21"/>
          <w:szCs w:val="21"/>
        </w:rPr>
        <w:t>S</w:t>
      </w:r>
      <w:r w:rsidR="00366E01" w:rsidRPr="00CE21E8">
        <w:rPr>
          <w:rFonts w:ascii="Verdana" w:hAnsi="Verdana"/>
          <w:b/>
          <w:sz w:val="21"/>
          <w:szCs w:val="21"/>
        </w:rPr>
        <w:t>taff</w:t>
      </w:r>
    </w:p>
    <w:p w14:paraId="4E2B4C7D" w14:textId="211AF5FD" w:rsidR="70FDBF1A" w:rsidRPr="00CE21E8" w:rsidRDefault="70FDBF1A" w:rsidP="00F04266">
      <w:pPr>
        <w:rPr>
          <w:rFonts w:ascii="Verdana" w:hAnsi="Verdana"/>
          <w:sz w:val="21"/>
          <w:szCs w:val="21"/>
        </w:rPr>
      </w:pPr>
    </w:p>
    <w:p w14:paraId="5DECFE5C" w14:textId="3EDB1F84" w:rsidR="00366E01" w:rsidRPr="00CE21E8" w:rsidRDefault="4FC29617" w:rsidP="59141308">
      <w:pPr>
        <w:rPr>
          <w:rFonts w:ascii="Verdana" w:hAnsi="Verdana"/>
          <w:b/>
          <w:bCs/>
          <w:sz w:val="21"/>
          <w:szCs w:val="21"/>
        </w:rPr>
      </w:pPr>
      <w:r w:rsidRPr="00CE21E8">
        <w:rPr>
          <w:rFonts w:ascii="Verdana" w:hAnsi="Verdana"/>
          <w:b/>
          <w:bCs/>
          <w:sz w:val="21"/>
          <w:szCs w:val="21"/>
        </w:rPr>
        <w:t>1.</w:t>
      </w:r>
      <w:r w:rsidRPr="00CE21E8">
        <w:rPr>
          <w:rFonts w:ascii="Verdana" w:hAnsi="Verdana"/>
          <w:sz w:val="21"/>
          <w:szCs w:val="21"/>
        </w:rPr>
        <w:tab/>
      </w:r>
      <w:r w:rsidR="00366E01" w:rsidRPr="00CE21E8">
        <w:rPr>
          <w:rFonts w:ascii="Verdana" w:hAnsi="Verdana"/>
          <w:b/>
          <w:bCs/>
          <w:sz w:val="21"/>
          <w:szCs w:val="21"/>
        </w:rPr>
        <w:t>Context</w:t>
      </w:r>
    </w:p>
    <w:p w14:paraId="0190148C" w14:textId="49AA2658" w:rsidR="00366E01" w:rsidRPr="00CE21E8" w:rsidRDefault="205F9463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 xml:space="preserve">1.1 </w:t>
      </w:r>
      <w:r w:rsidR="00366E01" w:rsidRPr="00CE21E8">
        <w:rPr>
          <w:rFonts w:ascii="Verdana" w:hAnsi="Verdana"/>
          <w:sz w:val="21"/>
          <w:szCs w:val="21"/>
        </w:rPr>
        <w:tab/>
        <w:t xml:space="preserve">(Name if college) </w:t>
      </w:r>
      <w:proofErr w:type="spellStart"/>
      <w:r w:rsidR="00366E01" w:rsidRPr="00CE21E8">
        <w:rPr>
          <w:rFonts w:ascii="Verdana" w:hAnsi="Verdana"/>
          <w:sz w:val="21"/>
          <w:szCs w:val="21"/>
        </w:rPr>
        <w:t>recognise</w:t>
      </w:r>
      <w:proofErr w:type="spellEnd"/>
      <w:r w:rsidR="00366E01" w:rsidRPr="00CE21E8">
        <w:rPr>
          <w:rFonts w:ascii="Verdana" w:hAnsi="Verdana"/>
          <w:sz w:val="21"/>
          <w:szCs w:val="21"/>
        </w:rPr>
        <w:t xml:space="preserve"> the responsibilities placed on them by the Part Time Workers (Prevention of Less </w:t>
      </w:r>
      <w:proofErr w:type="spellStart"/>
      <w:r w:rsidR="00366E01" w:rsidRPr="00CE21E8">
        <w:rPr>
          <w:rFonts w:ascii="Verdana" w:hAnsi="Verdana"/>
          <w:sz w:val="21"/>
          <w:szCs w:val="21"/>
        </w:rPr>
        <w:t>Favourable</w:t>
      </w:r>
      <w:proofErr w:type="spellEnd"/>
      <w:r w:rsidR="00366E01" w:rsidRPr="00CE21E8">
        <w:rPr>
          <w:rFonts w:ascii="Verdana" w:hAnsi="Verdana"/>
          <w:sz w:val="21"/>
          <w:szCs w:val="21"/>
        </w:rPr>
        <w:t xml:space="preserve"> Treatment) Regulations 2000 and </w:t>
      </w:r>
      <w:r w:rsidR="0079010F" w:rsidRPr="00CE21E8">
        <w:rPr>
          <w:rFonts w:ascii="Verdana" w:hAnsi="Verdana"/>
          <w:sz w:val="21"/>
          <w:szCs w:val="21"/>
        </w:rPr>
        <w:t xml:space="preserve">the Fixed Term Employees (Prevention of Less </w:t>
      </w:r>
      <w:proofErr w:type="spellStart"/>
      <w:r w:rsidR="0079010F" w:rsidRPr="00CE21E8">
        <w:rPr>
          <w:rFonts w:ascii="Verdana" w:hAnsi="Verdana"/>
          <w:sz w:val="21"/>
          <w:szCs w:val="21"/>
        </w:rPr>
        <w:t>Favourable</w:t>
      </w:r>
      <w:proofErr w:type="spellEnd"/>
      <w:r w:rsidR="0079010F" w:rsidRPr="00CE21E8">
        <w:rPr>
          <w:rFonts w:ascii="Verdana" w:hAnsi="Verdana"/>
          <w:sz w:val="21"/>
          <w:szCs w:val="21"/>
        </w:rPr>
        <w:t xml:space="preserve"> Treatment Regulations 2002.</w:t>
      </w:r>
    </w:p>
    <w:p w14:paraId="6FDDE5B0" w14:textId="63E5B4D6" w:rsidR="098DD780" w:rsidRPr="00CE21E8" w:rsidRDefault="098DD780" w:rsidP="098DD780">
      <w:pPr>
        <w:rPr>
          <w:rFonts w:ascii="Verdana" w:hAnsi="Verdana"/>
          <w:sz w:val="21"/>
          <w:szCs w:val="21"/>
        </w:rPr>
      </w:pPr>
    </w:p>
    <w:p w14:paraId="472CC082" w14:textId="7D08B656" w:rsidR="00366E01" w:rsidRPr="00CE21E8" w:rsidRDefault="24E468E7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 xml:space="preserve">1.2 </w:t>
      </w:r>
      <w:r w:rsidR="00366E01" w:rsidRPr="00CE21E8">
        <w:rPr>
          <w:rFonts w:ascii="Verdana" w:hAnsi="Verdana"/>
          <w:sz w:val="21"/>
          <w:szCs w:val="21"/>
        </w:rPr>
        <w:tab/>
        <w:t>The college agree not to use permanent part</w:t>
      </w:r>
      <w:r w:rsidR="0CE072AE" w:rsidRPr="00CE21E8">
        <w:rPr>
          <w:rFonts w:ascii="Verdana" w:hAnsi="Verdana"/>
          <w:sz w:val="21"/>
          <w:szCs w:val="21"/>
        </w:rPr>
        <w:t>-</w:t>
      </w:r>
      <w:r w:rsidR="00366E01" w:rsidRPr="00CE21E8">
        <w:rPr>
          <w:rFonts w:ascii="Verdana" w:hAnsi="Verdana"/>
          <w:sz w:val="21"/>
          <w:szCs w:val="21"/>
        </w:rPr>
        <w:t>time hourly paid</w:t>
      </w:r>
      <w:r w:rsidR="00DA7048" w:rsidRPr="00CE21E8">
        <w:rPr>
          <w:rFonts w:ascii="Verdana" w:hAnsi="Verdana"/>
          <w:sz w:val="21"/>
          <w:szCs w:val="21"/>
        </w:rPr>
        <w:t xml:space="preserve"> </w:t>
      </w:r>
      <w:r w:rsidR="00366E01" w:rsidRPr="00CE21E8">
        <w:rPr>
          <w:rFonts w:ascii="Verdana" w:hAnsi="Verdana"/>
          <w:sz w:val="21"/>
          <w:szCs w:val="21"/>
        </w:rPr>
        <w:t>contracts</w:t>
      </w:r>
      <w:r w:rsidR="6A641A62" w:rsidRPr="00CE21E8">
        <w:rPr>
          <w:rFonts w:ascii="Verdana" w:hAnsi="Verdana"/>
          <w:sz w:val="21"/>
          <w:szCs w:val="21"/>
        </w:rPr>
        <w:t xml:space="preserve"> from the date of this agreement.</w:t>
      </w:r>
      <w:r w:rsidR="00366E01" w:rsidRPr="00CE21E8">
        <w:rPr>
          <w:rFonts w:ascii="Verdana" w:hAnsi="Verdana"/>
          <w:sz w:val="21"/>
          <w:szCs w:val="21"/>
        </w:rPr>
        <w:t xml:space="preserve"> </w:t>
      </w:r>
    </w:p>
    <w:p w14:paraId="7807E2AE" w14:textId="2E8C035B" w:rsidR="098DD780" w:rsidRPr="00CE21E8" w:rsidRDefault="098DD780">
      <w:pPr>
        <w:rPr>
          <w:rFonts w:ascii="Verdana" w:hAnsi="Verdana"/>
          <w:sz w:val="21"/>
          <w:szCs w:val="21"/>
        </w:rPr>
      </w:pPr>
    </w:p>
    <w:p w14:paraId="6D1B57C9" w14:textId="4135D4E9" w:rsidR="544336E3" w:rsidRPr="00CE21E8" w:rsidRDefault="0105EF9A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 xml:space="preserve">1.3 </w:t>
      </w:r>
      <w:r w:rsidR="544336E3" w:rsidRPr="00CE21E8">
        <w:rPr>
          <w:rFonts w:ascii="Verdana" w:hAnsi="Verdana"/>
          <w:sz w:val="21"/>
          <w:szCs w:val="21"/>
        </w:rPr>
        <w:tab/>
        <w:t xml:space="preserve">The college is committed to </w:t>
      </w:r>
      <w:proofErr w:type="spellStart"/>
      <w:r w:rsidR="544336E3" w:rsidRPr="00CE21E8">
        <w:rPr>
          <w:rFonts w:ascii="Verdana" w:hAnsi="Verdana"/>
          <w:sz w:val="21"/>
          <w:szCs w:val="21"/>
        </w:rPr>
        <w:t>maximising</w:t>
      </w:r>
      <w:proofErr w:type="spellEnd"/>
      <w:r w:rsidR="544336E3" w:rsidRPr="00CE21E8">
        <w:rPr>
          <w:rFonts w:ascii="Verdana" w:hAnsi="Verdana"/>
          <w:sz w:val="21"/>
          <w:szCs w:val="21"/>
        </w:rPr>
        <w:t xml:space="preserve"> continuity of</w:t>
      </w:r>
      <w:r w:rsidR="00772A85" w:rsidRPr="00CE21E8">
        <w:rPr>
          <w:rFonts w:ascii="Verdana" w:hAnsi="Verdana"/>
          <w:sz w:val="21"/>
          <w:szCs w:val="21"/>
        </w:rPr>
        <w:t xml:space="preserve"> </w:t>
      </w:r>
      <w:r w:rsidR="544336E3" w:rsidRPr="00CE21E8">
        <w:rPr>
          <w:rFonts w:ascii="Verdana" w:hAnsi="Verdana"/>
          <w:sz w:val="21"/>
          <w:szCs w:val="21"/>
        </w:rPr>
        <w:t xml:space="preserve">employment for all staff and to </w:t>
      </w:r>
      <w:r w:rsidR="48BE24F3" w:rsidRPr="00CE21E8">
        <w:rPr>
          <w:rFonts w:ascii="Verdana" w:hAnsi="Verdana"/>
          <w:sz w:val="21"/>
          <w:szCs w:val="21"/>
        </w:rPr>
        <w:t xml:space="preserve">issue </w:t>
      </w:r>
      <w:r w:rsidR="544336E3" w:rsidRPr="00CE21E8">
        <w:rPr>
          <w:rFonts w:ascii="Verdana" w:hAnsi="Verdana"/>
          <w:sz w:val="21"/>
          <w:szCs w:val="21"/>
        </w:rPr>
        <w:t>part-time hourly contracts in lin</w:t>
      </w:r>
      <w:r w:rsidR="6DF338E0" w:rsidRPr="00CE21E8">
        <w:rPr>
          <w:rFonts w:ascii="Verdana" w:hAnsi="Verdana"/>
          <w:sz w:val="21"/>
          <w:szCs w:val="21"/>
        </w:rPr>
        <w:t>e</w:t>
      </w:r>
      <w:r w:rsidR="544336E3" w:rsidRPr="00CE21E8">
        <w:rPr>
          <w:rFonts w:ascii="Verdana" w:hAnsi="Verdana"/>
          <w:sz w:val="21"/>
          <w:szCs w:val="21"/>
        </w:rPr>
        <w:t xml:space="preserve"> with the terms of</w:t>
      </w:r>
      <w:r w:rsidR="00772A85" w:rsidRPr="00CE21E8">
        <w:rPr>
          <w:rFonts w:ascii="Verdana" w:hAnsi="Verdana"/>
          <w:sz w:val="21"/>
          <w:szCs w:val="21"/>
        </w:rPr>
        <w:t xml:space="preserve"> </w:t>
      </w:r>
      <w:r w:rsidR="544336E3" w:rsidRPr="00CE21E8">
        <w:rPr>
          <w:rFonts w:ascii="Verdana" w:hAnsi="Verdana"/>
          <w:sz w:val="21"/>
          <w:szCs w:val="21"/>
        </w:rPr>
        <w:t>this agreement.</w:t>
      </w:r>
    </w:p>
    <w:p w14:paraId="0A37501D" w14:textId="77777777" w:rsidR="00DA7048" w:rsidRPr="00CE21E8" w:rsidRDefault="00DA7048" w:rsidP="00F04266">
      <w:pPr>
        <w:rPr>
          <w:rFonts w:ascii="Verdana" w:hAnsi="Verdana"/>
          <w:sz w:val="21"/>
          <w:szCs w:val="21"/>
        </w:rPr>
      </w:pPr>
    </w:p>
    <w:p w14:paraId="4FDD72CB" w14:textId="3DC41C00" w:rsidR="00366E01" w:rsidRPr="00CE21E8" w:rsidRDefault="4F9A0207" w:rsidP="59141308">
      <w:pPr>
        <w:rPr>
          <w:rFonts w:ascii="Verdana" w:hAnsi="Verdana"/>
          <w:b/>
          <w:bCs/>
          <w:sz w:val="21"/>
          <w:szCs w:val="21"/>
        </w:rPr>
      </w:pPr>
      <w:r w:rsidRPr="00CE21E8">
        <w:rPr>
          <w:rFonts w:ascii="Verdana" w:hAnsi="Verdana"/>
          <w:b/>
          <w:bCs/>
          <w:sz w:val="21"/>
          <w:szCs w:val="21"/>
        </w:rPr>
        <w:t>2.</w:t>
      </w:r>
      <w:r w:rsidR="00F04266" w:rsidRPr="00CE21E8">
        <w:rPr>
          <w:rFonts w:ascii="Verdana" w:hAnsi="Verdana"/>
          <w:b/>
          <w:bCs/>
          <w:sz w:val="21"/>
          <w:szCs w:val="21"/>
        </w:rPr>
        <w:t xml:space="preserve">           </w:t>
      </w:r>
      <w:r w:rsidR="00366E01" w:rsidRPr="00CE21E8">
        <w:rPr>
          <w:rFonts w:ascii="Verdana" w:hAnsi="Verdana"/>
          <w:b/>
          <w:bCs/>
          <w:sz w:val="21"/>
          <w:szCs w:val="21"/>
        </w:rPr>
        <w:t>Scope</w:t>
      </w:r>
    </w:p>
    <w:p w14:paraId="6EB0ABF1" w14:textId="381E3CA8" w:rsidR="00366E01" w:rsidRPr="00CE21E8" w:rsidRDefault="0C94D04F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2</w:t>
      </w:r>
      <w:r w:rsidR="00366E01" w:rsidRPr="00CE21E8">
        <w:rPr>
          <w:rFonts w:ascii="Verdana" w:hAnsi="Verdana"/>
          <w:sz w:val="21"/>
          <w:szCs w:val="21"/>
        </w:rPr>
        <w:t>.1</w:t>
      </w:r>
      <w:r w:rsidRPr="00CE21E8">
        <w:rPr>
          <w:rFonts w:ascii="Verdana" w:hAnsi="Verdana"/>
          <w:sz w:val="21"/>
          <w:szCs w:val="21"/>
        </w:rPr>
        <w:tab/>
      </w:r>
      <w:r w:rsidR="00366E01" w:rsidRPr="00CE21E8">
        <w:rPr>
          <w:rFonts w:ascii="Verdana" w:hAnsi="Verdana"/>
          <w:sz w:val="21"/>
          <w:szCs w:val="21"/>
        </w:rPr>
        <w:t>This agreement applies to all part</w:t>
      </w:r>
      <w:r w:rsidR="454406A0" w:rsidRPr="00CE21E8">
        <w:rPr>
          <w:rFonts w:ascii="Verdana" w:hAnsi="Verdana"/>
          <w:sz w:val="21"/>
          <w:szCs w:val="21"/>
        </w:rPr>
        <w:t>-</w:t>
      </w:r>
      <w:r w:rsidR="00366E01" w:rsidRPr="00CE21E8">
        <w:rPr>
          <w:rFonts w:ascii="Verdana" w:hAnsi="Verdana"/>
          <w:sz w:val="21"/>
          <w:szCs w:val="21"/>
        </w:rPr>
        <w:t xml:space="preserve">time </w:t>
      </w:r>
      <w:r w:rsidR="1FFC4BC1" w:rsidRPr="00CE21E8">
        <w:rPr>
          <w:rFonts w:ascii="Verdana" w:hAnsi="Verdana"/>
          <w:sz w:val="21"/>
          <w:szCs w:val="21"/>
        </w:rPr>
        <w:t>hourly paid staff.</w:t>
      </w:r>
      <w:r w:rsidRPr="00CE21E8">
        <w:rPr>
          <w:rFonts w:ascii="Verdana" w:hAnsi="Verdana"/>
          <w:sz w:val="21"/>
          <w:szCs w:val="21"/>
        </w:rPr>
        <w:tab/>
      </w:r>
    </w:p>
    <w:p w14:paraId="3A867690" w14:textId="77D1A3F4" w:rsidR="59141308" w:rsidRPr="00CE21E8" w:rsidRDefault="59141308" w:rsidP="59141308">
      <w:pPr>
        <w:rPr>
          <w:rFonts w:ascii="Verdana" w:hAnsi="Verdana"/>
          <w:sz w:val="21"/>
          <w:szCs w:val="21"/>
        </w:rPr>
      </w:pPr>
      <w:bookmarkStart w:id="0" w:name="_GoBack"/>
      <w:bookmarkEnd w:id="0"/>
    </w:p>
    <w:p w14:paraId="41EA980E" w14:textId="4DA95655" w:rsidR="00366E01" w:rsidRPr="00CE21E8" w:rsidRDefault="3459C542" w:rsidP="59141308">
      <w:pPr>
        <w:rPr>
          <w:rFonts w:ascii="Verdana" w:hAnsi="Verdana"/>
          <w:b/>
          <w:bCs/>
          <w:sz w:val="21"/>
          <w:szCs w:val="21"/>
        </w:rPr>
      </w:pPr>
      <w:r w:rsidRPr="00CE21E8">
        <w:rPr>
          <w:rFonts w:ascii="Verdana" w:hAnsi="Verdana"/>
          <w:b/>
          <w:bCs/>
          <w:sz w:val="21"/>
          <w:szCs w:val="21"/>
        </w:rPr>
        <w:t>3.</w:t>
      </w:r>
      <w:r w:rsidRPr="00CE21E8">
        <w:rPr>
          <w:rFonts w:ascii="Verdana" w:hAnsi="Verdana"/>
          <w:sz w:val="21"/>
          <w:szCs w:val="21"/>
        </w:rPr>
        <w:tab/>
      </w:r>
      <w:r w:rsidR="00E85FE6" w:rsidRPr="00CE21E8">
        <w:rPr>
          <w:rFonts w:ascii="Verdana" w:hAnsi="Verdana"/>
          <w:b/>
          <w:bCs/>
          <w:sz w:val="21"/>
          <w:szCs w:val="21"/>
        </w:rPr>
        <w:t xml:space="preserve">Policy </w:t>
      </w:r>
    </w:p>
    <w:p w14:paraId="31CE0299" w14:textId="5A767E43" w:rsidR="00772A85" w:rsidRPr="00CE21E8" w:rsidRDefault="5CD4C806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3</w:t>
      </w:r>
      <w:r w:rsidR="00447B03" w:rsidRPr="00CE21E8">
        <w:rPr>
          <w:rFonts w:ascii="Verdana" w:hAnsi="Verdana"/>
          <w:sz w:val="21"/>
          <w:szCs w:val="21"/>
        </w:rPr>
        <w:t xml:space="preserve">.1  </w:t>
      </w:r>
      <w:r w:rsidR="00772A85" w:rsidRPr="00CE21E8">
        <w:rPr>
          <w:rFonts w:ascii="Verdana" w:hAnsi="Verdana"/>
          <w:sz w:val="21"/>
          <w:szCs w:val="21"/>
        </w:rPr>
        <w:tab/>
      </w:r>
      <w:r w:rsidR="00DA7048" w:rsidRPr="00CE21E8">
        <w:rPr>
          <w:rFonts w:ascii="Verdana" w:hAnsi="Verdana"/>
          <w:sz w:val="21"/>
          <w:szCs w:val="21"/>
        </w:rPr>
        <w:t>The college is committed to fair work</w:t>
      </w:r>
      <w:r w:rsidR="00E85FE6" w:rsidRPr="00CE21E8">
        <w:rPr>
          <w:rFonts w:ascii="Verdana" w:hAnsi="Verdana"/>
          <w:sz w:val="21"/>
          <w:szCs w:val="21"/>
        </w:rPr>
        <w:t xml:space="preserve"> and will review</w:t>
      </w:r>
      <w:r w:rsidR="00366E01" w:rsidRPr="00CE21E8">
        <w:rPr>
          <w:rFonts w:ascii="Verdana" w:hAnsi="Verdana"/>
          <w:sz w:val="21"/>
          <w:szCs w:val="21"/>
        </w:rPr>
        <w:t xml:space="preserve"> h</w:t>
      </w:r>
      <w:r w:rsidR="00B221A7" w:rsidRPr="00CE21E8">
        <w:rPr>
          <w:rFonts w:ascii="Verdana" w:hAnsi="Verdana"/>
          <w:sz w:val="21"/>
          <w:szCs w:val="21"/>
        </w:rPr>
        <w:t xml:space="preserve">ourly paid staff as part of the </w:t>
      </w:r>
      <w:r w:rsidR="1531B7BC" w:rsidRPr="00CE21E8">
        <w:rPr>
          <w:rFonts w:ascii="Verdana" w:hAnsi="Verdana"/>
          <w:sz w:val="21"/>
          <w:szCs w:val="21"/>
        </w:rPr>
        <w:t>a</w:t>
      </w:r>
      <w:r w:rsidR="00366E01" w:rsidRPr="00CE21E8">
        <w:rPr>
          <w:rFonts w:ascii="Verdana" w:hAnsi="Verdana"/>
          <w:sz w:val="21"/>
          <w:szCs w:val="21"/>
        </w:rPr>
        <w:t xml:space="preserve">nnual workforce planning process, budget planning cycle and the curriculum </w:t>
      </w:r>
      <w:r w:rsidR="086AA137" w:rsidRPr="00CE21E8">
        <w:rPr>
          <w:rFonts w:ascii="Verdana" w:hAnsi="Verdana"/>
          <w:sz w:val="21"/>
          <w:szCs w:val="21"/>
        </w:rPr>
        <w:t>p</w:t>
      </w:r>
      <w:r w:rsidR="00366E01" w:rsidRPr="00CE21E8">
        <w:rPr>
          <w:rFonts w:ascii="Verdana" w:hAnsi="Verdana"/>
          <w:sz w:val="21"/>
          <w:szCs w:val="21"/>
        </w:rPr>
        <w:t xml:space="preserve">lanning cycle. </w:t>
      </w:r>
      <w:r w:rsidR="1BC79CE6" w:rsidRPr="00CE21E8">
        <w:rPr>
          <w:rFonts w:ascii="Verdana" w:hAnsi="Verdana"/>
          <w:sz w:val="21"/>
          <w:szCs w:val="21"/>
        </w:rPr>
        <w:t>The need for s</w:t>
      </w:r>
      <w:r w:rsidR="00632BF8" w:rsidRPr="00CE21E8">
        <w:rPr>
          <w:rFonts w:ascii="Verdana" w:hAnsi="Verdana"/>
          <w:sz w:val="21"/>
          <w:szCs w:val="21"/>
        </w:rPr>
        <w:t xml:space="preserve">taff employed under these contracts will be reviewed in each learning area </w:t>
      </w:r>
      <w:r w:rsidR="222E334A" w:rsidRPr="00CE21E8">
        <w:rPr>
          <w:rFonts w:ascii="Verdana" w:hAnsi="Verdana"/>
          <w:sz w:val="21"/>
          <w:szCs w:val="21"/>
        </w:rPr>
        <w:t>annually</w:t>
      </w:r>
      <w:r w:rsidR="53A7F8B6" w:rsidRPr="00CE21E8">
        <w:rPr>
          <w:rFonts w:ascii="Verdana" w:hAnsi="Verdana"/>
          <w:sz w:val="21"/>
          <w:szCs w:val="21"/>
        </w:rPr>
        <w:t xml:space="preserve"> following the process laid out in section 6 below</w:t>
      </w:r>
      <w:r w:rsidR="222E334A" w:rsidRPr="00CE21E8">
        <w:rPr>
          <w:rFonts w:ascii="Verdana" w:hAnsi="Verdana"/>
          <w:sz w:val="21"/>
          <w:szCs w:val="21"/>
        </w:rPr>
        <w:t xml:space="preserve">, </w:t>
      </w:r>
      <w:r w:rsidR="00632BF8" w:rsidRPr="00CE21E8">
        <w:rPr>
          <w:rFonts w:ascii="Verdana" w:hAnsi="Verdana"/>
          <w:sz w:val="21"/>
          <w:szCs w:val="21"/>
        </w:rPr>
        <w:t>taking into consideration the sustainability of the curriculum</w:t>
      </w:r>
      <w:r w:rsidR="0B117378" w:rsidRPr="00CE21E8">
        <w:rPr>
          <w:rFonts w:ascii="Verdana" w:hAnsi="Verdana"/>
          <w:sz w:val="21"/>
          <w:szCs w:val="21"/>
        </w:rPr>
        <w:t>.</w:t>
      </w:r>
      <w:r w:rsidR="00632BF8" w:rsidRPr="00CE21E8">
        <w:rPr>
          <w:rFonts w:ascii="Verdana" w:hAnsi="Verdana"/>
          <w:sz w:val="21"/>
          <w:szCs w:val="21"/>
        </w:rPr>
        <w:t xml:space="preserve"> </w:t>
      </w:r>
    </w:p>
    <w:p w14:paraId="2FA89064" w14:textId="0ECCB9B5" w:rsidR="098DD780" w:rsidRPr="00CE21E8" w:rsidRDefault="098DD780" w:rsidP="098DD780">
      <w:pPr>
        <w:rPr>
          <w:rFonts w:ascii="Verdana" w:hAnsi="Verdana"/>
          <w:sz w:val="21"/>
          <w:szCs w:val="21"/>
        </w:rPr>
      </w:pPr>
    </w:p>
    <w:p w14:paraId="20E9E240" w14:textId="4F7B1A1B" w:rsidR="31BE7DAC" w:rsidRPr="00CE21E8" w:rsidRDefault="31BE7DAC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3.2</w:t>
      </w:r>
      <w:r w:rsidRPr="00CE21E8">
        <w:rPr>
          <w:rFonts w:ascii="Verdana" w:hAnsi="Verdana"/>
          <w:sz w:val="21"/>
          <w:szCs w:val="21"/>
        </w:rPr>
        <w:tab/>
        <w:t xml:space="preserve">This policy </w:t>
      </w:r>
      <w:r w:rsidR="451EC17B" w:rsidRPr="00CE21E8">
        <w:rPr>
          <w:rFonts w:ascii="Verdana" w:hAnsi="Verdana"/>
          <w:sz w:val="21"/>
          <w:szCs w:val="21"/>
        </w:rPr>
        <w:t xml:space="preserve">also </w:t>
      </w:r>
      <w:proofErr w:type="spellStart"/>
      <w:r w:rsidRPr="00CE21E8">
        <w:rPr>
          <w:rFonts w:ascii="Verdana" w:hAnsi="Verdana"/>
          <w:sz w:val="21"/>
          <w:szCs w:val="21"/>
        </w:rPr>
        <w:t>recognises</w:t>
      </w:r>
      <w:proofErr w:type="spellEnd"/>
      <w:r w:rsidRPr="00CE21E8">
        <w:rPr>
          <w:rFonts w:ascii="Verdana" w:hAnsi="Verdana"/>
          <w:sz w:val="21"/>
          <w:szCs w:val="21"/>
        </w:rPr>
        <w:t xml:space="preserve"> the existence of the notion of </w:t>
      </w:r>
      <w:r w:rsidR="457C6B34" w:rsidRPr="00CE21E8">
        <w:rPr>
          <w:rFonts w:ascii="Verdana" w:hAnsi="Verdana"/>
          <w:sz w:val="21"/>
          <w:szCs w:val="21"/>
        </w:rPr>
        <w:t>‘</w:t>
      </w:r>
      <w:r w:rsidRPr="00CE21E8">
        <w:rPr>
          <w:rFonts w:ascii="Verdana" w:hAnsi="Verdana"/>
          <w:sz w:val="21"/>
          <w:szCs w:val="21"/>
        </w:rPr>
        <w:t>Fair Work</w:t>
      </w:r>
      <w:r w:rsidR="56254233" w:rsidRPr="00CE21E8">
        <w:rPr>
          <w:rFonts w:ascii="Verdana" w:hAnsi="Verdana"/>
          <w:sz w:val="21"/>
          <w:szCs w:val="21"/>
        </w:rPr>
        <w:t>’</w:t>
      </w:r>
      <w:r w:rsidRPr="00CE21E8">
        <w:rPr>
          <w:rFonts w:ascii="Verdana" w:hAnsi="Verdana"/>
          <w:sz w:val="21"/>
          <w:szCs w:val="21"/>
        </w:rPr>
        <w:t xml:space="preserve"> as a feat</w:t>
      </w:r>
      <w:r w:rsidR="428DD103" w:rsidRPr="00CE21E8">
        <w:rPr>
          <w:rFonts w:ascii="Verdana" w:hAnsi="Verdana"/>
          <w:sz w:val="21"/>
          <w:szCs w:val="21"/>
        </w:rPr>
        <w:t>u</w:t>
      </w:r>
      <w:r w:rsidRPr="00CE21E8">
        <w:rPr>
          <w:rFonts w:ascii="Verdana" w:hAnsi="Verdana"/>
          <w:sz w:val="21"/>
          <w:szCs w:val="21"/>
        </w:rPr>
        <w:t>re of</w:t>
      </w:r>
      <w:r w:rsidR="00772A85" w:rsidRPr="00CE21E8">
        <w:rPr>
          <w:rFonts w:ascii="Verdana" w:hAnsi="Verdana"/>
          <w:sz w:val="21"/>
          <w:szCs w:val="21"/>
        </w:rPr>
        <w:t xml:space="preserve"> </w:t>
      </w:r>
      <w:r w:rsidRPr="00CE21E8">
        <w:rPr>
          <w:rFonts w:ascii="Verdana" w:hAnsi="Verdana"/>
          <w:sz w:val="21"/>
          <w:szCs w:val="21"/>
        </w:rPr>
        <w:t>Welsh</w:t>
      </w:r>
      <w:r w:rsidR="633B5E6A" w:rsidRPr="00CE21E8">
        <w:rPr>
          <w:rFonts w:ascii="Verdana" w:hAnsi="Verdana"/>
          <w:sz w:val="21"/>
          <w:szCs w:val="21"/>
        </w:rPr>
        <w:t xml:space="preserve"> government pol</w:t>
      </w:r>
      <w:r w:rsidR="77A2899D" w:rsidRPr="00CE21E8">
        <w:rPr>
          <w:rFonts w:ascii="Verdana" w:hAnsi="Verdana"/>
          <w:sz w:val="21"/>
          <w:szCs w:val="21"/>
        </w:rPr>
        <w:t>i</w:t>
      </w:r>
      <w:r w:rsidR="633B5E6A" w:rsidRPr="00CE21E8">
        <w:rPr>
          <w:rFonts w:ascii="Verdana" w:hAnsi="Verdana"/>
          <w:sz w:val="21"/>
          <w:szCs w:val="21"/>
        </w:rPr>
        <w:t>cy</w:t>
      </w:r>
      <w:r w:rsidR="47BC2BD7" w:rsidRPr="00CE21E8">
        <w:rPr>
          <w:rFonts w:ascii="Verdana" w:hAnsi="Verdana"/>
          <w:sz w:val="21"/>
          <w:szCs w:val="21"/>
        </w:rPr>
        <w:t>.</w:t>
      </w:r>
    </w:p>
    <w:p w14:paraId="47467B6D" w14:textId="77777777" w:rsidR="00772A85" w:rsidRPr="00CE21E8" w:rsidRDefault="00772A85" w:rsidP="00F04266">
      <w:pPr>
        <w:rPr>
          <w:rFonts w:ascii="Verdana" w:hAnsi="Verdana"/>
          <w:sz w:val="21"/>
          <w:szCs w:val="21"/>
        </w:rPr>
      </w:pPr>
    </w:p>
    <w:p w14:paraId="531D817C" w14:textId="07F43D2D" w:rsidR="00366E01" w:rsidRPr="00CE21E8" w:rsidRDefault="47BC2BD7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3.3</w:t>
      </w:r>
      <w:r w:rsidRPr="00CE21E8">
        <w:rPr>
          <w:rFonts w:ascii="Verdana" w:hAnsi="Verdana"/>
          <w:sz w:val="21"/>
          <w:szCs w:val="21"/>
        </w:rPr>
        <w:tab/>
      </w:r>
      <w:r w:rsidR="00366E01" w:rsidRPr="00CE21E8">
        <w:rPr>
          <w:rFonts w:ascii="Verdana" w:hAnsi="Verdana"/>
          <w:sz w:val="21"/>
          <w:szCs w:val="21"/>
        </w:rPr>
        <w:t xml:space="preserve">All </w:t>
      </w:r>
      <w:r w:rsidR="07CFFE2C" w:rsidRPr="00CE21E8">
        <w:rPr>
          <w:rFonts w:ascii="Verdana" w:hAnsi="Verdana"/>
          <w:sz w:val="21"/>
          <w:szCs w:val="21"/>
        </w:rPr>
        <w:t>p</w:t>
      </w:r>
      <w:r w:rsidR="00366E01" w:rsidRPr="00CE21E8">
        <w:rPr>
          <w:rFonts w:ascii="Verdana" w:hAnsi="Verdana"/>
          <w:sz w:val="21"/>
          <w:szCs w:val="21"/>
        </w:rPr>
        <w:t>art time hourly paid lecturing staff must be paid on the relevant pay scale</w:t>
      </w:r>
      <w:r w:rsidR="00772A85" w:rsidRPr="00CE21E8">
        <w:rPr>
          <w:rFonts w:ascii="Verdana" w:hAnsi="Verdana"/>
          <w:sz w:val="21"/>
          <w:szCs w:val="21"/>
        </w:rPr>
        <w:t xml:space="preserve"> </w:t>
      </w:r>
      <w:r w:rsidR="08F1BCD7" w:rsidRPr="00CE21E8">
        <w:rPr>
          <w:rFonts w:ascii="Verdana" w:hAnsi="Verdana"/>
          <w:sz w:val="21"/>
          <w:szCs w:val="21"/>
        </w:rPr>
        <w:t>dependent</w:t>
      </w:r>
      <w:r w:rsidR="00366E01" w:rsidRPr="00CE21E8">
        <w:rPr>
          <w:rFonts w:ascii="Verdana" w:hAnsi="Verdana"/>
          <w:sz w:val="21"/>
          <w:szCs w:val="21"/>
        </w:rPr>
        <w:t xml:space="preserve"> on their qualifications, i.e. Unqualified Scale, Main Grade or Upper pay spine.</w:t>
      </w:r>
      <w:r w:rsidR="4E238771" w:rsidRPr="00CE21E8">
        <w:rPr>
          <w:rFonts w:ascii="Verdana" w:hAnsi="Verdana"/>
          <w:sz w:val="21"/>
          <w:szCs w:val="21"/>
        </w:rPr>
        <w:t xml:space="preserve"> Qualified lecturing staff, as defined by the .............regulations</w:t>
      </w:r>
      <w:r w:rsidR="4EB18684" w:rsidRPr="00CE21E8">
        <w:rPr>
          <w:rFonts w:ascii="Verdana" w:hAnsi="Verdana"/>
          <w:sz w:val="21"/>
          <w:szCs w:val="21"/>
        </w:rPr>
        <w:t>,</w:t>
      </w:r>
      <w:r w:rsidR="7781B4C2" w:rsidRPr="00CE21E8">
        <w:rPr>
          <w:rFonts w:ascii="Verdana" w:hAnsi="Verdana"/>
          <w:sz w:val="21"/>
          <w:szCs w:val="21"/>
        </w:rPr>
        <w:t xml:space="preserve"> wil</w:t>
      </w:r>
      <w:r w:rsidR="4E238771" w:rsidRPr="00CE21E8">
        <w:rPr>
          <w:rFonts w:ascii="Verdana" w:hAnsi="Verdana"/>
          <w:sz w:val="21"/>
          <w:szCs w:val="21"/>
        </w:rPr>
        <w:t xml:space="preserve">l be allowed access </w:t>
      </w:r>
      <w:r w:rsidR="4B8557DF" w:rsidRPr="00CE21E8">
        <w:rPr>
          <w:rFonts w:ascii="Verdana" w:hAnsi="Verdana"/>
          <w:sz w:val="21"/>
          <w:szCs w:val="21"/>
        </w:rPr>
        <w:t xml:space="preserve">to </w:t>
      </w:r>
      <w:r w:rsidR="4E238771" w:rsidRPr="00CE21E8">
        <w:rPr>
          <w:rFonts w:ascii="Verdana" w:hAnsi="Verdana"/>
          <w:sz w:val="21"/>
          <w:szCs w:val="21"/>
        </w:rPr>
        <w:t>the upper pay sp</w:t>
      </w:r>
      <w:r w:rsidR="19116749" w:rsidRPr="00CE21E8">
        <w:rPr>
          <w:rFonts w:ascii="Verdana" w:hAnsi="Verdana"/>
          <w:sz w:val="21"/>
          <w:szCs w:val="21"/>
        </w:rPr>
        <w:t>ine.</w:t>
      </w:r>
      <w:r w:rsidR="4E238771" w:rsidRPr="00CE21E8">
        <w:rPr>
          <w:rFonts w:ascii="Verdana" w:hAnsi="Verdana"/>
          <w:sz w:val="21"/>
          <w:szCs w:val="21"/>
        </w:rPr>
        <w:t xml:space="preserve"> </w:t>
      </w:r>
    </w:p>
    <w:p w14:paraId="75F9E840" w14:textId="77777777" w:rsidR="00772A85" w:rsidRPr="00CE21E8" w:rsidRDefault="00772A85" w:rsidP="00F04266">
      <w:pPr>
        <w:rPr>
          <w:rFonts w:ascii="Verdana" w:hAnsi="Verdana"/>
          <w:sz w:val="21"/>
          <w:szCs w:val="21"/>
        </w:rPr>
      </w:pPr>
    </w:p>
    <w:p w14:paraId="7144BAD2" w14:textId="322A4154" w:rsidR="3E7983F0" w:rsidRPr="00CE21E8" w:rsidRDefault="3E7983F0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 xml:space="preserve">3.4      The college will </w:t>
      </w:r>
      <w:r w:rsidR="03C3A6AD" w:rsidRPr="00CE21E8">
        <w:rPr>
          <w:rFonts w:ascii="Verdana" w:hAnsi="Verdana"/>
          <w:sz w:val="21"/>
          <w:szCs w:val="21"/>
        </w:rPr>
        <w:t xml:space="preserve">reflect </w:t>
      </w:r>
      <w:r w:rsidR="4A822D23" w:rsidRPr="00CE21E8">
        <w:rPr>
          <w:rFonts w:ascii="Verdana" w:hAnsi="Verdana"/>
          <w:sz w:val="21"/>
          <w:szCs w:val="21"/>
        </w:rPr>
        <w:t xml:space="preserve">their </w:t>
      </w:r>
      <w:r w:rsidR="03C3A6AD" w:rsidRPr="00CE21E8">
        <w:rPr>
          <w:rFonts w:ascii="Verdana" w:hAnsi="Verdana"/>
          <w:sz w:val="21"/>
          <w:szCs w:val="21"/>
        </w:rPr>
        <w:t>efficiency days</w:t>
      </w:r>
      <w:r w:rsidR="6F5F13EB" w:rsidRPr="00CE21E8">
        <w:rPr>
          <w:rFonts w:ascii="Verdana" w:hAnsi="Verdana"/>
          <w:sz w:val="21"/>
          <w:szCs w:val="21"/>
        </w:rPr>
        <w:t xml:space="preserve"> </w:t>
      </w:r>
      <w:r w:rsidRPr="00CE21E8">
        <w:rPr>
          <w:rFonts w:ascii="Verdana" w:hAnsi="Verdana"/>
          <w:sz w:val="21"/>
          <w:szCs w:val="21"/>
        </w:rPr>
        <w:t xml:space="preserve">when calculating the hourly rate </w:t>
      </w:r>
      <w:r w:rsidR="0DC13667" w:rsidRPr="00CE21E8">
        <w:rPr>
          <w:rFonts w:ascii="Verdana" w:hAnsi="Verdana"/>
          <w:sz w:val="21"/>
          <w:szCs w:val="21"/>
        </w:rPr>
        <w:t>o</w:t>
      </w:r>
      <w:r w:rsidR="629AA5D7" w:rsidRPr="00CE21E8">
        <w:rPr>
          <w:rFonts w:ascii="Verdana" w:hAnsi="Verdana"/>
          <w:sz w:val="21"/>
          <w:szCs w:val="21"/>
        </w:rPr>
        <w:t>f</w:t>
      </w:r>
      <w:r w:rsidR="0DC13667" w:rsidRPr="00CE21E8">
        <w:rPr>
          <w:rFonts w:ascii="Verdana" w:hAnsi="Verdana"/>
          <w:sz w:val="21"/>
          <w:szCs w:val="21"/>
        </w:rPr>
        <w:t xml:space="preserve"> pay</w:t>
      </w:r>
      <w:r w:rsidR="388039D4" w:rsidRPr="00CE21E8">
        <w:rPr>
          <w:rFonts w:ascii="Verdana" w:hAnsi="Verdana"/>
          <w:sz w:val="21"/>
          <w:szCs w:val="21"/>
        </w:rPr>
        <w:t>.</w:t>
      </w:r>
    </w:p>
    <w:p w14:paraId="0F4FCF6C" w14:textId="77777777" w:rsidR="00772A85" w:rsidRPr="00CE21E8" w:rsidRDefault="00772A85" w:rsidP="00F04266">
      <w:pPr>
        <w:rPr>
          <w:rFonts w:ascii="Verdana" w:hAnsi="Verdana"/>
          <w:sz w:val="21"/>
          <w:szCs w:val="21"/>
        </w:rPr>
      </w:pPr>
    </w:p>
    <w:p w14:paraId="21CBEFC6" w14:textId="18E44B3D" w:rsidR="3E7983F0" w:rsidRPr="00CE21E8" w:rsidRDefault="3E7983F0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3.5</w:t>
      </w:r>
      <w:r w:rsidRPr="00CE21E8">
        <w:rPr>
          <w:rFonts w:ascii="Verdana" w:hAnsi="Verdana"/>
          <w:sz w:val="21"/>
          <w:szCs w:val="21"/>
        </w:rPr>
        <w:tab/>
      </w:r>
      <w:r w:rsidR="5027E114" w:rsidRPr="00CE21E8">
        <w:rPr>
          <w:rFonts w:ascii="Verdana" w:hAnsi="Verdana"/>
          <w:sz w:val="21"/>
          <w:szCs w:val="21"/>
        </w:rPr>
        <w:t>A</w:t>
      </w:r>
      <w:r w:rsidRPr="00CE21E8">
        <w:rPr>
          <w:rFonts w:ascii="Verdana" w:hAnsi="Verdana"/>
          <w:sz w:val="21"/>
          <w:szCs w:val="21"/>
        </w:rPr>
        <w:t>nnual increments shall be awarded to the ho</w:t>
      </w:r>
      <w:r w:rsidR="00772A85" w:rsidRPr="00CE21E8">
        <w:rPr>
          <w:rFonts w:ascii="Verdana" w:hAnsi="Verdana"/>
          <w:sz w:val="21"/>
          <w:szCs w:val="21"/>
        </w:rPr>
        <w:t xml:space="preserve">urly paid staff from 1st August </w:t>
      </w:r>
      <w:r w:rsidRPr="00CE21E8">
        <w:rPr>
          <w:rFonts w:ascii="Verdana" w:hAnsi="Verdana"/>
          <w:sz w:val="21"/>
          <w:szCs w:val="21"/>
        </w:rPr>
        <w:t>on the same basis as full</w:t>
      </w:r>
      <w:r w:rsidR="4C23F216" w:rsidRPr="00CE21E8">
        <w:rPr>
          <w:rFonts w:ascii="Verdana" w:hAnsi="Verdana"/>
          <w:sz w:val="21"/>
          <w:szCs w:val="21"/>
        </w:rPr>
        <w:t>-</w:t>
      </w:r>
      <w:r w:rsidRPr="00CE21E8">
        <w:rPr>
          <w:rFonts w:ascii="Verdana" w:hAnsi="Verdana"/>
          <w:sz w:val="21"/>
          <w:szCs w:val="21"/>
        </w:rPr>
        <w:t>time staff and every two years on the upper pay scale</w:t>
      </w:r>
      <w:r w:rsidR="21BAFE77" w:rsidRPr="00CE21E8">
        <w:rPr>
          <w:rFonts w:ascii="Verdana" w:hAnsi="Verdana"/>
          <w:sz w:val="21"/>
          <w:szCs w:val="21"/>
        </w:rPr>
        <w:t xml:space="preserve"> points 2 and 3</w:t>
      </w:r>
      <w:r w:rsidRPr="00CE21E8">
        <w:rPr>
          <w:rFonts w:ascii="Verdana" w:hAnsi="Verdana"/>
          <w:sz w:val="21"/>
          <w:szCs w:val="21"/>
        </w:rPr>
        <w:t>.</w:t>
      </w:r>
    </w:p>
    <w:p w14:paraId="03D51291" w14:textId="77777777" w:rsidR="00772A85" w:rsidRPr="00CE21E8" w:rsidRDefault="00772A85" w:rsidP="00F04266">
      <w:pPr>
        <w:rPr>
          <w:rFonts w:ascii="Verdana" w:hAnsi="Verdana"/>
          <w:sz w:val="21"/>
          <w:szCs w:val="21"/>
        </w:rPr>
      </w:pPr>
    </w:p>
    <w:p w14:paraId="628317C1" w14:textId="77C35745" w:rsidR="3E7983F0" w:rsidRPr="00CE21E8" w:rsidRDefault="6C7F8D5D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3.</w:t>
      </w:r>
      <w:r w:rsidR="3E7983F0" w:rsidRPr="00CE21E8">
        <w:rPr>
          <w:rFonts w:ascii="Verdana" w:hAnsi="Verdana"/>
          <w:sz w:val="21"/>
          <w:szCs w:val="21"/>
        </w:rPr>
        <w:t>6      The days and times staff are required to work will be in accordance with the teaching</w:t>
      </w:r>
      <w:r w:rsidR="00772A85" w:rsidRPr="00CE21E8">
        <w:rPr>
          <w:rFonts w:ascii="Verdana" w:hAnsi="Verdana"/>
          <w:sz w:val="21"/>
          <w:szCs w:val="21"/>
        </w:rPr>
        <w:t xml:space="preserve"> </w:t>
      </w:r>
      <w:r w:rsidR="3E7983F0" w:rsidRPr="00CE21E8">
        <w:rPr>
          <w:rFonts w:ascii="Verdana" w:hAnsi="Verdana"/>
          <w:sz w:val="21"/>
          <w:szCs w:val="21"/>
        </w:rPr>
        <w:t xml:space="preserve">timetable for the relevant term, a copy of which will be supplied to </w:t>
      </w:r>
      <w:r w:rsidR="2ED07133" w:rsidRPr="00CE21E8">
        <w:rPr>
          <w:rFonts w:ascii="Verdana" w:hAnsi="Verdana"/>
          <w:sz w:val="21"/>
          <w:szCs w:val="21"/>
        </w:rPr>
        <w:t xml:space="preserve">the </w:t>
      </w:r>
      <w:r w:rsidR="3E7983F0" w:rsidRPr="00CE21E8">
        <w:rPr>
          <w:rFonts w:ascii="Verdana" w:hAnsi="Verdana"/>
          <w:sz w:val="21"/>
          <w:szCs w:val="21"/>
        </w:rPr>
        <w:t xml:space="preserve">member of staff. Such timetables will be determined at the discretion of the College and may be subject to change. Where there is a change in demand, the College reserves the </w:t>
      </w:r>
      <w:r w:rsidR="4F959817" w:rsidRPr="00CE21E8">
        <w:rPr>
          <w:rFonts w:ascii="Verdana" w:hAnsi="Verdana"/>
          <w:sz w:val="21"/>
          <w:szCs w:val="21"/>
        </w:rPr>
        <w:t>r</w:t>
      </w:r>
      <w:r w:rsidR="3E7983F0" w:rsidRPr="00CE21E8">
        <w:rPr>
          <w:rFonts w:ascii="Verdana" w:hAnsi="Verdana"/>
          <w:sz w:val="21"/>
          <w:szCs w:val="21"/>
        </w:rPr>
        <w:t>ight to amend the schedule</w:t>
      </w:r>
      <w:r w:rsidR="65C0A424" w:rsidRPr="00CE21E8">
        <w:rPr>
          <w:rFonts w:ascii="Verdana" w:hAnsi="Verdana"/>
          <w:sz w:val="21"/>
          <w:szCs w:val="21"/>
        </w:rPr>
        <w:t>,</w:t>
      </w:r>
      <w:r w:rsidR="3E7983F0" w:rsidRPr="00CE21E8">
        <w:rPr>
          <w:rFonts w:ascii="Verdana" w:hAnsi="Verdana"/>
          <w:sz w:val="21"/>
          <w:szCs w:val="21"/>
        </w:rPr>
        <w:t xml:space="preserve"> giving two weeks’ notice</w:t>
      </w:r>
      <w:r w:rsidR="00772A85" w:rsidRPr="00CE21E8">
        <w:rPr>
          <w:rFonts w:ascii="Verdana" w:hAnsi="Verdana"/>
          <w:sz w:val="21"/>
          <w:szCs w:val="21"/>
        </w:rPr>
        <w:t>.</w:t>
      </w:r>
    </w:p>
    <w:p w14:paraId="2035FE39" w14:textId="77777777" w:rsidR="00772A85" w:rsidRPr="00CE21E8" w:rsidRDefault="00772A85" w:rsidP="00F04266">
      <w:pPr>
        <w:rPr>
          <w:rFonts w:ascii="Verdana" w:hAnsi="Verdana"/>
          <w:sz w:val="21"/>
          <w:szCs w:val="21"/>
        </w:rPr>
      </w:pPr>
    </w:p>
    <w:p w14:paraId="08FFC780" w14:textId="0D5EA4F1" w:rsidR="275EBB92" w:rsidRPr="00CE21E8" w:rsidRDefault="275EBB92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3.7</w:t>
      </w:r>
      <w:r w:rsidRPr="00CE21E8">
        <w:rPr>
          <w:rFonts w:ascii="Verdana" w:hAnsi="Verdana"/>
          <w:sz w:val="21"/>
          <w:szCs w:val="21"/>
        </w:rPr>
        <w:tab/>
      </w:r>
      <w:r w:rsidR="3E7983F0" w:rsidRPr="00CE21E8">
        <w:rPr>
          <w:rFonts w:ascii="Verdana" w:hAnsi="Verdana"/>
          <w:sz w:val="21"/>
          <w:szCs w:val="21"/>
        </w:rPr>
        <w:t xml:space="preserve">All hourly paid lecturing staff </w:t>
      </w:r>
      <w:r w:rsidR="45954564" w:rsidRPr="00CE21E8">
        <w:rPr>
          <w:rFonts w:ascii="Verdana" w:hAnsi="Verdana"/>
          <w:sz w:val="21"/>
          <w:szCs w:val="21"/>
        </w:rPr>
        <w:t xml:space="preserve">(HPLs) </w:t>
      </w:r>
      <w:r w:rsidR="3E7983F0" w:rsidRPr="00CE21E8">
        <w:rPr>
          <w:rFonts w:ascii="Verdana" w:hAnsi="Verdana"/>
          <w:sz w:val="21"/>
          <w:szCs w:val="21"/>
        </w:rPr>
        <w:t>are entitled to an appraisal/staff development</w:t>
      </w:r>
      <w:r w:rsidR="69422CB9" w:rsidRPr="00CE21E8">
        <w:rPr>
          <w:rFonts w:ascii="Verdana" w:hAnsi="Verdana"/>
          <w:sz w:val="21"/>
          <w:szCs w:val="21"/>
        </w:rPr>
        <w:t xml:space="preserve"> a</w:t>
      </w:r>
      <w:r w:rsidR="3E7983F0" w:rsidRPr="00CE21E8">
        <w:rPr>
          <w:rFonts w:ascii="Verdana" w:hAnsi="Verdana"/>
          <w:sz w:val="21"/>
          <w:szCs w:val="21"/>
        </w:rPr>
        <w:t xml:space="preserve">nd </w:t>
      </w:r>
      <w:r w:rsidR="390D18B6" w:rsidRPr="00CE21E8">
        <w:rPr>
          <w:rFonts w:ascii="Verdana" w:hAnsi="Verdana"/>
          <w:sz w:val="21"/>
          <w:szCs w:val="21"/>
        </w:rPr>
        <w:t xml:space="preserve">review. </w:t>
      </w:r>
    </w:p>
    <w:p w14:paraId="44C9AFA3" w14:textId="77777777" w:rsidR="00772A85" w:rsidRPr="00CE21E8" w:rsidRDefault="00772A85" w:rsidP="00F04266">
      <w:pPr>
        <w:rPr>
          <w:rFonts w:ascii="Verdana" w:hAnsi="Verdana"/>
          <w:sz w:val="21"/>
          <w:szCs w:val="21"/>
        </w:rPr>
      </w:pPr>
    </w:p>
    <w:p w14:paraId="6987E091" w14:textId="1AC63CAF" w:rsidR="390D18B6" w:rsidRPr="00CE21E8" w:rsidRDefault="390D18B6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3.8</w:t>
      </w:r>
      <w:r w:rsidRPr="00CE21E8">
        <w:rPr>
          <w:rFonts w:ascii="Verdana" w:hAnsi="Verdana"/>
          <w:sz w:val="21"/>
          <w:szCs w:val="21"/>
        </w:rPr>
        <w:tab/>
      </w:r>
      <w:r w:rsidR="3E7983F0" w:rsidRPr="00CE21E8">
        <w:rPr>
          <w:rFonts w:ascii="Verdana" w:hAnsi="Verdana"/>
          <w:sz w:val="21"/>
          <w:szCs w:val="21"/>
        </w:rPr>
        <w:t>The requirements of the National Workload Agreement will apply to this group of staff.</w:t>
      </w:r>
    </w:p>
    <w:p w14:paraId="1C63BE73" w14:textId="77777777" w:rsidR="70FDBF1A" w:rsidRPr="00CE21E8" w:rsidRDefault="70FDBF1A" w:rsidP="00F04266">
      <w:pPr>
        <w:rPr>
          <w:rFonts w:ascii="Verdana" w:hAnsi="Verdana"/>
          <w:sz w:val="21"/>
          <w:szCs w:val="21"/>
        </w:rPr>
      </w:pPr>
    </w:p>
    <w:p w14:paraId="529C241F" w14:textId="5B2556C7" w:rsidR="70FDBF1A" w:rsidRPr="00CE21E8" w:rsidRDefault="70FDBF1A" w:rsidP="00F04266">
      <w:pPr>
        <w:rPr>
          <w:rFonts w:ascii="Verdana" w:hAnsi="Verdana"/>
          <w:sz w:val="21"/>
          <w:szCs w:val="21"/>
        </w:rPr>
      </w:pPr>
    </w:p>
    <w:p w14:paraId="3A16CE68" w14:textId="3F16EAB2" w:rsidR="082993D5" w:rsidRPr="00CE21E8" w:rsidRDefault="082993D5" w:rsidP="59141308">
      <w:pPr>
        <w:rPr>
          <w:rFonts w:ascii="Verdana" w:hAnsi="Verdana"/>
          <w:b/>
          <w:bCs/>
          <w:sz w:val="21"/>
          <w:szCs w:val="21"/>
        </w:rPr>
      </w:pPr>
      <w:r w:rsidRPr="00CE21E8">
        <w:rPr>
          <w:rFonts w:ascii="Verdana" w:hAnsi="Verdana"/>
          <w:b/>
          <w:bCs/>
          <w:sz w:val="21"/>
          <w:szCs w:val="21"/>
        </w:rPr>
        <w:t>4.</w:t>
      </w:r>
      <w:r w:rsidRPr="00CE21E8">
        <w:rPr>
          <w:rFonts w:ascii="Verdana" w:hAnsi="Verdana"/>
          <w:sz w:val="21"/>
          <w:szCs w:val="21"/>
        </w:rPr>
        <w:tab/>
      </w:r>
      <w:r w:rsidRPr="00CE21E8">
        <w:rPr>
          <w:rFonts w:ascii="Verdana" w:hAnsi="Verdana"/>
          <w:b/>
          <w:bCs/>
          <w:sz w:val="21"/>
          <w:szCs w:val="21"/>
        </w:rPr>
        <w:t>Assimilation Process</w:t>
      </w:r>
    </w:p>
    <w:p w14:paraId="7E9DB2F8" w14:textId="5C9BBAA7" w:rsidR="56F728BC" w:rsidRPr="00CE21E8" w:rsidRDefault="56F728BC" w:rsidP="59141308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4.1</w:t>
      </w:r>
      <w:r w:rsidRPr="00CE21E8">
        <w:rPr>
          <w:rFonts w:ascii="Verdana" w:hAnsi="Verdana"/>
          <w:sz w:val="21"/>
          <w:szCs w:val="21"/>
        </w:rPr>
        <w:tab/>
        <w:t xml:space="preserve">The college agrees to start </w:t>
      </w:r>
      <w:r w:rsidR="5D3ABDBF" w:rsidRPr="00CE21E8">
        <w:rPr>
          <w:rFonts w:ascii="Verdana" w:hAnsi="Verdana"/>
          <w:sz w:val="21"/>
          <w:szCs w:val="21"/>
        </w:rPr>
        <w:t xml:space="preserve">moving staff who have </w:t>
      </w:r>
      <w:r w:rsidR="6882847F" w:rsidRPr="00CE21E8">
        <w:rPr>
          <w:rFonts w:ascii="Verdana" w:hAnsi="Verdana"/>
          <w:sz w:val="21"/>
          <w:szCs w:val="21"/>
        </w:rPr>
        <w:t>previou</w:t>
      </w:r>
      <w:r w:rsidR="78EE065E" w:rsidRPr="00CE21E8">
        <w:rPr>
          <w:rFonts w:ascii="Verdana" w:hAnsi="Verdana"/>
          <w:sz w:val="21"/>
          <w:szCs w:val="21"/>
        </w:rPr>
        <w:t>s</w:t>
      </w:r>
      <w:r w:rsidR="6882847F" w:rsidRPr="00CE21E8">
        <w:rPr>
          <w:rFonts w:ascii="Verdana" w:hAnsi="Verdana"/>
          <w:sz w:val="21"/>
          <w:szCs w:val="21"/>
        </w:rPr>
        <w:t xml:space="preserve">ly </w:t>
      </w:r>
      <w:r w:rsidR="5D3ABDBF" w:rsidRPr="00CE21E8">
        <w:rPr>
          <w:rFonts w:ascii="Verdana" w:hAnsi="Verdana"/>
          <w:sz w:val="21"/>
          <w:szCs w:val="21"/>
        </w:rPr>
        <w:t>been issued a permanent part</w:t>
      </w:r>
      <w:r w:rsidR="7B321589" w:rsidRPr="00CE21E8">
        <w:rPr>
          <w:rFonts w:ascii="Verdana" w:hAnsi="Verdana"/>
          <w:sz w:val="21"/>
          <w:szCs w:val="21"/>
        </w:rPr>
        <w:t>-</w:t>
      </w:r>
      <w:r w:rsidR="5D3ABDBF" w:rsidRPr="00CE21E8">
        <w:rPr>
          <w:rFonts w:ascii="Verdana" w:hAnsi="Verdana"/>
          <w:sz w:val="21"/>
          <w:szCs w:val="21"/>
        </w:rPr>
        <w:t xml:space="preserve">time hourly </w:t>
      </w:r>
      <w:r w:rsidR="797F7B11" w:rsidRPr="00CE21E8">
        <w:rPr>
          <w:rFonts w:ascii="Verdana" w:hAnsi="Verdana"/>
          <w:sz w:val="21"/>
          <w:szCs w:val="21"/>
        </w:rPr>
        <w:t xml:space="preserve">paid </w:t>
      </w:r>
      <w:r w:rsidR="5D3ABDBF" w:rsidRPr="00CE21E8">
        <w:rPr>
          <w:rFonts w:ascii="Verdana" w:hAnsi="Verdana"/>
          <w:sz w:val="21"/>
          <w:szCs w:val="21"/>
        </w:rPr>
        <w:t xml:space="preserve">contract onto </w:t>
      </w:r>
      <w:r w:rsidR="0B1F5FB3" w:rsidRPr="00CE21E8">
        <w:rPr>
          <w:rFonts w:ascii="Verdana" w:hAnsi="Verdana"/>
          <w:sz w:val="21"/>
          <w:szCs w:val="21"/>
        </w:rPr>
        <w:t xml:space="preserve">either a fractional or full-time </w:t>
      </w:r>
      <w:r w:rsidR="00BCD1ED" w:rsidRPr="00CE21E8">
        <w:rPr>
          <w:rFonts w:ascii="Verdana" w:hAnsi="Verdana"/>
          <w:sz w:val="21"/>
          <w:szCs w:val="21"/>
        </w:rPr>
        <w:t>permanent</w:t>
      </w:r>
      <w:r w:rsidR="0B1F5FB3" w:rsidRPr="00CE21E8">
        <w:rPr>
          <w:rFonts w:ascii="Verdana" w:hAnsi="Verdana"/>
          <w:sz w:val="21"/>
          <w:szCs w:val="21"/>
        </w:rPr>
        <w:t xml:space="preserve"> contract</w:t>
      </w:r>
      <w:r w:rsidR="4C0259A3" w:rsidRPr="00CE21E8">
        <w:rPr>
          <w:rFonts w:ascii="Verdana" w:hAnsi="Verdana"/>
          <w:sz w:val="21"/>
          <w:szCs w:val="21"/>
        </w:rPr>
        <w:t>, if they meet the criteria laid out in section 6 below.</w:t>
      </w:r>
    </w:p>
    <w:p w14:paraId="7107C1BC" w14:textId="7A04FA9D" w:rsidR="56F728BC" w:rsidRPr="00CE21E8" w:rsidRDefault="56F728BC" w:rsidP="59141308">
      <w:pPr>
        <w:rPr>
          <w:rFonts w:ascii="Verdana" w:hAnsi="Verdana"/>
          <w:sz w:val="21"/>
          <w:szCs w:val="21"/>
        </w:rPr>
      </w:pPr>
    </w:p>
    <w:p w14:paraId="60AE6925" w14:textId="3ADCCB79" w:rsidR="56F728BC" w:rsidRPr="00CE21E8" w:rsidRDefault="4C0259A3" w:rsidP="59141308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 xml:space="preserve">4.2 </w:t>
      </w:r>
      <w:r w:rsidR="56F728BC" w:rsidRPr="00CE21E8">
        <w:rPr>
          <w:rFonts w:ascii="Verdana" w:hAnsi="Verdana"/>
          <w:sz w:val="21"/>
          <w:szCs w:val="21"/>
        </w:rPr>
        <w:tab/>
      </w:r>
      <w:r w:rsidRPr="00CE21E8">
        <w:rPr>
          <w:rFonts w:ascii="Verdana" w:hAnsi="Verdana"/>
          <w:sz w:val="21"/>
          <w:szCs w:val="21"/>
        </w:rPr>
        <w:t>T</w:t>
      </w:r>
      <w:r w:rsidR="56F728BC" w:rsidRPr="00CE21E8">
        <w:rPr>
          <w:rFonts w:ascii="Verdana" w:hAnsi="Verdana"/>
          <w:sz w:val="21"/>
          <w:szCs w:val="21"/>
        </w:rPr>
        <w:t xml:space="preserve">he assimilation process </w:t>
      </w:r>
      <w:r w:rsidR="07740774" w:rsidRPr="00CE21E8">
        <w:rPr>
          <w:rFonts w:ascii="Verdana" w:hAnsi="Verdana"/>
          <w:sz w:val="21"/>
          <w:szCs w:val="21"/>
        </w:rPr>
        <w:t xml:space="preserve">will start </w:t>
      </w:r>
      <w:r w:rsidR="56F728BC" w:rsidRPr="00CE21E8">
        <w:rPr>
          <w:rFonts w:ascii="Verdana" w:hAnsi="Verdana"/>
          <w:sz w:val="21"/>
          <w:szCs w:val="21"/>
        </w:rPr>
        <w:t xml:space="preserve">on............ and </w:t>
      </w:r>
      <w:r w:rsidR="7F898DFD" w:rsidRPr="00CE21E8">
        <w:rPr>
          <w:rFonts w:ascii="Verdana" w:hAnsi="Verdana"/>
          <w:sz w:val="21"/>
          <w:szCs w:val="21"/>
        </w:rPr>
        <w:t xml:space="preserve">be </w:t>
      </w:r>
      <w:r w:rsidR="56F728BC" w:rsidRPr="00CE21E8">
        <w:rPr>
          <w:rFonts w:ascii="Verdana" w:hAnsi="Verdana"/>
          <w:sz w:val="21"/>
          <w:szCs w:val="21"/>
        </w:rPr>
        <w:t>complete</w:t>
      </w:r>
      <w:r w:rsidR="23A587B4" w:rsidRPr="00CE21E8">
        <w:rPr>
          <w:rFonts w:ascii="Verdana" w:hAnsi="Verdana"/>
          <w:sz w:val="21"/>
          <w:szCs w:val="21"/>
        </w:rPr>
        <w:t>d</w:t>
      </w:r>
      <w:r w:rsidR="56F728BC" w:rsidRPr="00CE21E8">
        <w:rPr>
          <w:rFonts w:ascii="Verdana" w:hAnsi="Verdana"/>
          <w:sz w:val="21"/>
          <w:szCs w:val="21"/>
        </w:rPr>
        <w:t xml:space="preserve"> by …..............</w:t>
      </w:r>
    </w:p>
    <w:p w14:paraId="7D28DAB7" w14:textId="3837D060" w:rsidR="56F728BC" w:rsidRPr="00CE21E8" w:rsidRDefault="56F728BC" w:rsidP="098DD780">
      <w:pPr>
        <w:rPr>
          <w:rFonts w:ascii="Verdana" w:hAnsi="Verdana"/>
          <w:sz w:val="21"/>
          <w:szCs w:val="21"/>
        </w:rPr>
      </w:pPr>
    </w:p>
    <w:p w14:paraId="5879FDDE" w14:textId="6F748387" w:rsidR="56F728BC" w:rsidRPr="00CE21E8" w:rsidRDefault="730F74B2" w:rsidP="098DD780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lastRenderedPageBreak/>
        <w:t>4.3</w:t>
      </w:r>
      <w:r w:rsidR="56F728BC" w:rsidRPr="00CE21E8">
        <w:rPr>
          <w:rFonts w:ascii="Verdana" w:hAnsi="Verdana"/>
          <w:sz w:val="21"/>
          <w:szCs w:val="21"/>
        </w:rPr>
        <w:tab/>
      </w:r>
      <w:r w:rsidRPr="00CE21E8">
        <w:rPr>
          <w:rFonts w:ascii="Verdana" w:hAnsi="Verdana"/>
          <w:sz w:val="21"/>
          <w:szCs w:val="21"/>
        </w:rPr>
        <w:t>I</w:t>
      </w:r>
      <w:r w:rsidR="56F728BC" w:rsidRPr="00CE21E8">
        <w:rPr>
          <w:rFonts w:ascii="Verdana" w:hAnsi="Verdana"/>
          <w:sz w:val="21"/>
          <w:szCs w:val="21"/>
        </w:rPr>
        <w:t>n academic year 22/23</w:t>
      </w:r>
      <w:r w:rsidR="04399FB5" w:rsidRPr="00CE21E8">
        <w:rPr>
          <w:rFonts w:ascii="Verdana" w:hAnsi="Verdana"/>
          <w:sz w:val="21"/>
          <w:szCs w:val="21"/>
        </w:rPr>
        <w:t xml:space="preserve"> (</w:t>
      </w:r>
      <w:r w:rsidR="24BE70DA" w:rsidRPr="00CE21E8">
        <w:rPr>
          <w:rFonts w:ascii="Verdana" w:hAnsi="Verdana"/>
          <w:sz w:val="21"/>
          <w:szCs w:val="21"/>
        </w:rPr>
        <w:t>year</w:t>
      </w:r>
      <w:r w:rsidR="0932EF9A" w:rsidRPr="00CE21E8">
        <w:rPr>
          <w:rFonts w:ascii="Verdana" w:hAnsi="Verdana"/>
          <w:sz w:val="21"/>
          <w:szCs w:val="21"/>
        </w:rPr>
        <w:t xml:space="preserve"> 1) the following group of staff will be reviewed …....................</w:t>
      </w:r>
      <w:r w:rsidR="1106CC7D" w:rsidRPr="00CE21E8">
        <w:rPr>
          <w:rFonts w:ascii="Verdana" w:hAnsi="Verdana"/>
          <w:sz w:val="21"/>
          <w:szCs w:val="21"/>
        </w:rPr>
        <w:t>and offered new contracts.</w:t>
      </w:r>
    </w:p>
    <w:p w14:paraId="2D369769" w14:textId="2DACC557" w:rsidR="098DD780" w:rsidRPr="00CE21E8" w:rsidRDefault="098DD780" w:rsidP="098DD780">
      <w:pPr>
        <w:rPr>
          <w:rFonts w:ascii="Verdana" w:hAnsi="Verdana"/>
          <w:sz w:val="21"/>
          <w:szCs w:val="21"/>
        </w:rPr>
      </w:pPr>
    </w:p>
    <w:p w14:paraId="367EADD9" w14:textId="3187C1BB" w:rsidR="24BE70DA" w:rsidRPr="00CE21E8" w:rsidRDefault="0932EF9A" w:rsidP="098DD780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4.4</w:t>
      </w:r>
      <w:r w:rsidR="24BE70DA" w:rsidRPr="00CE21E8">
        <w:rPr>
          <w:rFonts w:ascii="Verdana" w:hAnsi="Verdana"/>
          <w:sz w:val="21"/>
          <w:szCs w:val="21"/>
        </w:rPr>
        <w:tab/>
        <w:t xml:space="preserve">In </w:t>
      </w:r>
      <w:r w:rsidR="28978DE3" w:rsidRPr="00CE21E8">
        <w:rPr>
          <w:rFonts w:ascii="Verdana" w:hAnsi="Verdana"/>
          <w:sz w:val="21"/>
          <w:szCs w:val="21"/>
        </w:rPr>
        <w:t xml:space="preserve">academic </w:t>
      </w:r>
      <w:r w:rsidR="24BE70DA" w:rsidRPr="00CE21E8">
        <w:rPr>
          <w:rFonts w:ascii="Verdana" w:hAnsi="Verdana"/>
          <w:sz w:val="21"/>
          <w:szCs w:val="21"/>
        </w:rPr>
        <w:t xml:space="preserve">year </w:t>
      </w:r>
      <w:r w:rsidR="7BB76F7C" w:rsidRPr="00CE21E8">
        <w:rPr>
          <w:rFonts w:ascii="Verdana" w:hAnsi="Verdana"/>
          <w:sz w:val="21"/>
          <w:szCs w:val="21"/>
        </w:rPr>
        <w:t xml:space="preserve">23/24 (year </w:t>
      </w:r>
      <w:r w:rsidR="24BE70DA" w:rsidRPr="00CE21E8">
        <w:rPr>
          <w:rFonts w:ascii="Verdana" w:hAnsi="Verdana"/>
          <w:sz w:val="21"/>
          <w:szCs w:val="21"/>
        </w:rPr>
        <w:t>2</w:t>
      </w:r>
      <w:r w:rsidR="4E8BFED5" w:rsidRPr="00CE21E8">
        <w:rPr>
          <w:rFonts w:ascii="Verdana" w:hAnsi="Verdana"/>
          <w:sz w:val="21"/>
          <w:szCs w:val="21"/>
        </w:rPr>
        <w:t>)</w:t>
      </w:r>
      <w:r w:rsidR="24BE70DA" w:rsidRPr="00CE21E8">
        <w:rPr>
          <w:rFonts w:ascii="Verdana" w:hAnsi="Verdana"/>
          <w:sz w:val="21"/>
          <w:szCs w:val="21"/>
        </w:rPr>
        <w:t xml:space="preserve"> the following </w:t>
      </w:r>
      <w:r w:rsidR="5F2AA992" w:rsidRPr="00CE21E8">
        <w:rPr>
          <w:rFonts w:ascii="Verdana" w:hAnsi="Verdana"/>
          <w:sz w:val="21"/>
          <w:szCs w:val="21"/>
        </w:rPr>
        <w:t xml:space="preserve">will be reviewed </w:t>
      </w:r>
      <w:r w:rsidR="24BE70DA" w:rsidRPr="00CE21E8">
        <w:rPr>
          <w:rFonts w:ascii="Verdana" w:hAnsi="Verdana"/>
          <w:sz w:val="21"/>
          <w:szCs w:val="21"/>
        </w:rPr>
        <w:t xml:space="preserve">................will be </w:t>
      </w:r>
      <w:r w:rsidR="6410446F" w:rsidRPr="00CE21E8">
        <w:rPr>
          <w:rFonts w:ascii="Verdana" w:hAnsi="Verdana"/>
          <w:sz w:val="21"/>
          <w:szCs w:val="21"/>
        </w:rPr>
        <w:t xml:space="preserve">offered </w:t>
      </w:r>
      <w:r w:rsidR="24BE70DA" w:rsidRPr="00CE21E8">
        <w:rPr>
          <w:rFonts w:ascii="Verdana" w:hAnsi="Verdana"/>
          <w:sz w:val="21"/>
          <w:szCs w:val="21"/>
        </w:rPr>
        <w:t>new contracts</w:t>
      </w:r>
      <w:r w:rsidR="4C17F2D3" w:rsidRPr="00CE21E8">
        <w:rPr>
          <w:rFonts w:ascii="Verdana" w:hAnsi="Verdana"/>
          <w:sz w:val="21"/>
          <w:szCs w:val="21"/>
        </w:rPr>
        <w:t>.</w:t>
      </w:r>
    </w:p>
    <w:p w14:paraId="437D2809" w14:textId="687319B0" w:rsidR="24BE70DA" w:rsidRPr="00CE21E8" w:rsidRDefault="24BE70DA" w:rsidP="098DD780">
      <w:pPr>
        <w:rPr>
          <w:rFonts w:ascii="Verdana" w:hAnsi="Verdana"/>
          <w:sz w:val="21"/>
          <w:szCs w:val="21"/>
        </w:rPr>
      </w:pPr>
    </w:p>
    <w:p w14:paraId="02B542F0" w14:textId="7568F7C4" w:rsidR="24BE70DA" w:rsidRPr="00CE21E8" w:rsidRDefault="4C17F2D3" w:rsidP="098DD780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4.5</w:t>
      </w:r>
      <w:r w:rsidR="24BE70DA" w:rsidRPr="00CE21E8">
        <w:rPr>
          <w:rFonts w:ascii="Verdana" w:hAnsi="Verdana"/>
          <w:sz w:val="21"/>
          <w:szCs w:val="21"/>
        </w:rPr>
        <w:tab/>
        <w:t xml:space="preserve">In </w:t>
      </w:r>
      <w:r w:rsidR="07EA007C" w:rsidRPr="00CE21E8">
        <w:rPr>
          <w:rFonts w:ascii="Verdana" w:hAnsi="Verdana"/>
          <w:sz w:val="21"/>
          <w:szCs w:val="21"/>
        </w:rPr>
        <w:t xml:space="preserve">academic </w:t>
      </w:r>
      <w:r w:rsidR="24BE70DA" w:rsidRPr="00CE21E8">
        <w:rPr>
          <w:rFonts w:ascii="Verdana" w:hAnsi="Verdana"/>
          <w:sz w:val="21"/>
          <w:szCs w:val="21"/>
        </w:rPr>
        <w:t xml:space="preserve">year </w:t>
      </w:r>
      <w:r w:rsidR="3E3A5074" w:rsidRPr="00CE21E8">
        <w:rPr>
          <w:rFonts w:ascii="Verdana" w:hAnsi="Verdana"/>
          <w:sz w:val="21"/>
          <w:szCs w:val="21"/>
        </w:rPr>
        <w:t xml:space="preserve">24/25 (year </w:t>
      </w:r>
      <w:r w:rsidR="5E691207" w:rsidRPr="00CE21E8">
        <w:rPr>
          <w:rFonts w:ascii="Verdana" w:hAnsi="Verdana"/>
          <w:sz w:val="21"/>
          <w:szCs w:val="21"/>
        </w:rPr>
        <w:t>3</w:t>
      </w:r>
      <w:r w:rsidR="2A59F8EF" w:rsidRPr="00CE21E8">
        <w:rPr>
          <w:rFonts w:ascii="Verdana" w:hAnsi="Verdana"/>
          <w:sz w:val="21"/>
          <w:szCs w:val="21"/>
        </w:rPr>
        <w:t>)</w:t>
      </w:r>
      <w:r w:rsidR="24BE70DA" w:rsidRPr="00CE21E8">
        <w:rPr>
          <w:rFonts w:ascii="Verdana" w:hAnsi="Verdana"/>
          <w:sz w:val="21"/>
          <w:szCs w:val="21"/>
        </w:rPr>
        <w:t xml:space="preserve"> the following categories will be assimilated.</w:t>
      </w:r>
    </w:p>
    <w:p w14:paraId="15ED06C6" w14:textId="3BF799FE" w:rsidR="59141308" w:rsidRPr="00CE21E8" w:rsidRDefault="59141308" w:rsidP="59141308">
      <w:pPr>
        <w:rPr>
          <w:rFonts w:ascii="Verdana" w:hAnsi="Verdana"/>
          <w:b/>
          <w:bCs/>
          <w:sz w:val="21"/>
          <w:szCs w:val="21"/>
        </w:rPr>
      </w:pPr>
    </w:p>
    <w:p w14:paraId="7AB81C4D" w14:textId="20F0240C" w:rsidR="70FDBF1A" w:rsidRPr="00CE21E8" w:rsidRDefault="70FDBF1A" w:rsidP="00F04266">
      <w:pPr>
        <w:rPr>
          <w:rFonts w:ascii="Verdana" w:hAnsi="Verdana"/>
          <w:sz w:val="21"/>
          <w:szCs w:val="21"/>
        </w:rPr>
      </w:pPr>
    </w:p>
    <w:p w14:paraId="7FE6CEC1" w14:textId="1D580C45" w:rsidR="082993D5" w:rsidRPr="00CE21E8" w:rsidRDefault="082993D5" w:rsidP="59141308">
      <w:pPr>
        <w:rPr>
          <w:rFonts w:ascii="Verdana" w:hAnsi="Verdana"/>
          <w:b/>
          <w:bCs/>
          <w:sz w:val="21"/>
          <w:szCs w:val="21"/>
        </w:rPr>
      </w:pPr>
      <w:r w:rsidRPr="00CE21E8">
        <w:rPr>
          <w:rFonts w:ascii="Verdana" w:hAnsi="Verdana"/>
          <w:b/>
          <w:bCs/>
          <w:sz w:val="21"/>
          <w:szCs w:val="21"/>
        </w:rPr>
        <w:t>5.</w:t>
      </w:r>
      <w:r w:rsidRPr="00CE21E8">
        <w:rPr>
          <w:rFonts w:ascii="Verdana" w:hAnsi="Verdana"/>
          <w:sz w:val="21"/>
          <w:szCs w:val="21"/>
        </w:rPr>
        <w:tab/>
      </w:r>
      <w:r w:rsidRPr="00CE21E8">
        <w:rPr>
          <w:rFonts w:ascii="Verdana" w:hAnsi="Verdana"/>
          <w:b/>
          <w:bCs/>
          <w:sz w:val="21"/>
          <w:szCs w:val="21"/>
        </w:rPr>
        <w:t>Payment Methodology</w:t>
      </w:r>
    </w:p>
    <w:p w14:paraId="64AB37B8" w14:textId="06D3C110" w:rsidR="098DD780" w:rsidRPr="00CE21E8" w:rsidRDefault="098DD780">
      <w:pPr>
        <w:rPr>
          <w:rFonts w:ascii="Verdana" w:hAnsi="Verdana"/>
          <w:sz w:val="21"/>
          <w:szCs w:val="21"/>
        </w:rPr>
      </w:pPr>
    </w:p>
    <w:p w14:paraId="258C09E4" w14:textId="138CF6AD" w:rsidR="00366E01" w:rsidRPr="00CE21E8" w:rsidRDefault="5AF3786E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5.1</w:t>
      </w:r>
      <w:r w:rsidR="00366E01" w:rsidRPr="00CE21E8">
        <w:rPr>
          <w:rFonts w:ascii="Verdana" w:hAnsi="Verdana"/>
          <w:sz w:val="21"/>
          <w:szCs w:val="21"/>
        </w:rPr>
        <w:tab/>
        <w:t>The formula for calculating the hourly rate of pay based on the National contractual</w:t>
      </w:r>
      <w:r w:rsidR="00D068CE" w:rsidRPr="00CE21E8">
        <w:rPr>
          <w:rFonts w:ascii="Verdana" w:hAnsi="Verdana"/>
          <w:sz w:val="21"/>
          <w:szCs w:val="21"/>
        </w:rPr>
        <w:t xml:space="preserve"> </w:t>
      </w:r>
      <w:r w:rsidR="00366E01" w:rsidRPr="00CE21E8">
        <w:rPr>
          <w:rFonts w:ascii="Verdana" w:hAnsi="Verdana"/>
          <w:sz w:val="21"/>
          <w:szCs w:val="21"/>
        </w:rPr>
        <w:t>terms is as follows:</w:t>
      </w:r>
    </w:p>
    <w:p w14:paraId="6A05A809" w14:textId="77777777" w:rsidR="00366E01" w:rsidRPr="00CE21E8" w:rsidRDefault="00366E01" w:rsidP="00F04266">
      <w:pPr>
        <w:rPr>
          <w:rFonts w:ascii="Verdana" w:hAnsi="Verdana"/>
          <w:sz w:val="21"/>
          <w:szCs w:val="21"/>
        </w:rPr>
      </w:pPr>
    </w:p>
    <w:p w14:paraId="34674FBB" w14:textId="77777777" w:rsidR="00366E01" w:rsidRPr="00CE21E8" w:rsidRDefault="00366E01" w:rsidP="098DD780">
      <w:pPr>
        <w:pStyle w:val="ListParagraph"/>
        <w:numPr>
          <w:ilvl w:val="0"/>
          <w:numId w:val="1"/>
        </w:numPr>
        <w:rPr>
          <w:rFonts w:ascii="Verdana" w:eastAsiaTheme="minorEastAsia" w:hAnsi="Verdana" w:cstheme="minorBidi"/>
          <w:sz w:val="21"/>
          <w:szCs w:val="21"/>
        </w:rPr>
      </w:pPr>
      <w:r w:rsidRPr="00CE21E8">
        <w:rPr>
          <w:rFonts w:ascii="Verdana" w:hAnsi="Verdana"/>
          <w:b/>
          <w:bCs/>
          <w:sz w:val="21"/>
          <w:szCs w:val="21"/>
        </w:rPr>
        <w:t>Basic Hourly Rate</w:t>
      </w:r>
      <w:r w:rsidRPr="00CE21E8">
        <w:rPr>
          <w:rFonts w:ascii="Verdana" w:hAnsi="Verdana"/>
          <w:sz w:val="21"/>
          <w:szCs w:val="21"/>
        </w:rPr>
        <w:t xml:space="preserve"> = Annual Salary divided by Annual Hours. Annual hours = 37 </w:t>
      </w:r>
      <w:proofErr w:type="spellStart"/>
      <w:r w:rsidRPr="00CE21E8">
        <w:rPr>
          <w:rFonts w:ascii="Verdana" w:hAnsi="Verdana"/>
          <w:sz w:val="21"/>
          <w:szCs w:val="21"/>
        </w:rPr>
        <w:t>hr</w:t>
      </w:r>
      <w:proofErr w:type="spellEnd"/>
      <w:r w:rsidRPr="00CE21E8">
        <w:rPr>
          <w:rFonts w:ascii="Verdana" w:hAnsi="Verdana"/>
          <w:sz w:val="21"/>
          <w:szCs w:val="21"/>
        </w:rPr>
        <w:t xml:space="preserve"> Working week x 52 weeks/year = 1924</w:t>
      </w:r>
    </w:p>
    <w:p w14:paraId="5B0744B1" w14:textId="77777777" w:rsidR="00366E01" w:rsidRPr="00CE21E8" w:rsidRDefault="00366E01" w:rsidP="098DD780">
      <w:pPr>
        <w:pStyle w:val="ListParagraph"/>
        <w:numPr>
          <w:ilvl w:val="0"/>
          <w:numId w:val="1"/>
        </w:numPr>
        <w:rPr>
          <w:rFonts w:ascii="Verdana" w:eastAsiaTheme="minorEastAsia" w:hAnsi="Verdana" w:cstheme="minorBidi"/>
          <w:sz w:val="21"/>
          <w:szCs w:val="21"/>
        </w:rPr>
      </w:pPr>
      <w:r w:rsidRPr="00CE21E8">
        <w:rPr>
          <w:rFonts w:ascii="Verdana" w:hAnsi="Verdana"/>
          <w:b/>
          <w:bCs/>
          <w:sz w:val="21"/>
          <w:szCs w:val="21"/>
        </w:rPr>
        <w:t>Additional Time</w:t>
      </w:r>
      <w:r w:rsidRPr="00CE21E8">
        <w:rPr>
          <w:rFonts w:ascii="Verdana" w:hAnsi="Verdana"/>
          <w:sz w:val="21"/>
          <w:szCs w:val="21"/>
        </w:rPr>
        <w:t xml:space="preserve"> = 20 minutes per teaching hour to cover preparation and marking.</w:t>
      </w:r>
    </w:p>
    <w:p w14:paraId="6CB8C777" w14:textId="2A9565B1" w:rsidR="00366E01" w:rsidRPr="00CE21E8" w:rsidRDefault="00366E01" w:rsidP="098DD780">
      <w:pPr>
        <w:pStyle w:val="ListParagraph"/>
        <w:numPr>
          <w:ilvl w:val="0"/>
          <w:numId w:val="1"/>
        </w:numPr>
        <w:rPr>
          <w:rFonts w:ascii="Verdana" w:eastAsiaTheme="minorEastAsia" w:hAnsi="Verdana" w:cstheme="minorBidi"/>
          <w:sz w:val="21"/>
          <w:szCs w:val="21"/>
        </w:rPr>
      </w:pPr>
      <w:r w:rsidRPr="00CE21E8">
        <w:rPr>
          <w:rFonts w:ascii="Verdana" w:hAnsi="Verdana"/>
          <w:b/>
          <w:bCs/>
          <w:sz w:val="21"/>
          <w:szCs w:val="21"/>
        </w:rPr>
        <w:t>Total hourly rate</w:t>
      </w:r>
      <w:r w:rsidRPr="00CE21E8">
        <w:rPr>
          <w:rFonts w:ascii="Verdana" w:hAnsi="Verdana"/>
          <w:sz w:val="21"/>
          <w:szCs w:val="21"/>
        </w:rPr>
        <w:t xml:space="preserve"> = Basic Hourly Rate + Additional Time</w:t>
      </w:r>
      <w:r w:rsidR="5F20DAF9" w:rsidRPr="00CE21E8">
        <w:rPr>
          <w:rFonts w:ascii="Verdana" w:hAnsi="Verdana"/>
          <w:sz w:val="21"/>
          <w:szCs w:val="21"/>
        </w:rPr>
        <w:t xml:space="preserve"> </w:t>
      </w:r>
    </w:p>
    <w:p w14:paraId="74AC55F2" w14:textId="73FBA0FD" w:rsidR="098DD780" w:rsidRPr="00CE21E8" w:rsidRDefault="098DD780">
      <w:pPr>
        <w:rPr>
          <w:rFonts w:ascii="Verdana" w:hAnsi="Verdana"/>
          <w:sz w:val="21"/>
          <w:szCs w:val="21"/>
        </w:rPr>
      </w:pPr>
    </w:p>
    <w:p w14:paraId="197220BC" w14:textId="3F72A170" w:rsidR="00366E01" w:rsidRPr="00CE21E8" w:rsidRDefault="5F20DAF9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5.2</w:t>
      </w:r>
      <w:r w:rsidR="00366E01" w:rsidRPr="00CE21E8">
        <w:rPr>
          <w:rFonts w:ascii="Verdana" w:hAnsi="Verdana"/>
          <w:sz w:val="21"/>
          <w:szCs w:val="21"/>
        </w:rPr>
        <w:tab/>
        <w:t>When part time hourly paid staff are asked to attend for departmental duties payment will be made at the basic hourly rate</w:t>
      </w:r>
      <w:r w:rsidR="1FFEF404" w:rsidRPr="00CE21E8">
        <w:rPr>
          <w:rFonts w:ascii="Verdana" w:hAnsi="Verdana"/>
          <w:sz w:val="21"/>
          <w:szCs w:val="21"/>
        </w:rPr>
        <w:t>.</w:t>
      </w:r>
    </w:p>
    <w:p w14:paraId="67943FA5" w14:textId="34CE895E" w:rsidR="00366E01" w:rsidRPr="00CE21E8" w:rsidRDefault="00366E01" w:rsidP="098DD780">
      <w:pPr>
        <w:rPr>
          <w:rFonts w:ascii="Verdana" w:hAnsi="Verdana"/>
          <w:sz w:val="21"/>
          <w:szCs w:val="21"/>
        </w:rPr>
      </w:pPr>
    </w:p>
    <w:p w14:paraId="4AB38DED" w14:textId="50164D57" w:rsidR="00366E01" w:rsidRPr="00CE21E8" w:rsidRDefault="1FFEF404" w:rsidP="098DD780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5.3</w:t>
      </w:r>
      <w:r w:rsidR="00366E01" w:rsidRPr="00CE21E8">
        <w:rPr>
          <w:rFonts w:ascii="Verdana" w:hAnsi="Verdana"/>
          <w:sz w:val="21"/>
          <w:szCs w:val="21"/>
        </w:rPr>
        <w:tab/>
      </w:r>
      <w:r w:rsidR="00366E01" w:rsidRPr="00CE21E8">
        <w:rPr>
          <w:rFonts w:ascii="Verdana" w:hAnsi="Verdana"/>
          <w:b/>
          <w:bCs/>
          <w:sz w:val="21"/>
          <w:szCs w:val="21"/>
        </w:rPr>
        <w:t>Holiday Pay calculation</w:t>
      </w:r>
      <w:r w:rsidR="00366E01" w:rsidRPr="00CE21E8">
        <w:rPr>
          <w:rFonts w:ascii="Verdana" w:hAnsi="Verdana"/>
          <w:sz w:val="21"/>
          <w:szCs w:val="21"/>
        </w:rPr>
        <w:t xml:space="preserve">: Annual Leave + Statutory Days x 7.4 </w:t>
      </w:r>
      <w:proofErr w:type="spellStart"/>
      <w:r w:rsidR="00366E01" w:rsidRPr="00CE21E8">
        <w:rPr>
          <w:rFonts w:ascii="Verdana" w:hAnsi="Verdana"/>
          <w:sz w:val="21"/>
          <w:szCs w:val="21"/>
        </w:rPr>
        <w:t>hrs</w:t>
      </w:r>
      <w:proofErr w:type="spellEnd"/>
      <w:r w:rsidR="00366E01" w:rsidRPr="00CE21E8">
        <w:rPr>
          <w:rFonts w:ascii="Verdana" w:hAnsi="Verdana"/>
          <w:sz w:val="21"/>
          <w:szCs w:val="21"/>
        </w:rPr>
        <w:t>/day equals total holiday hours per year e.g. 46 + 8 x 7.4. Holiday pay element is either Basic Hourly Rate or Total Hourly Rate multiplied by 0.198 depending on whether the hours worked are teaching hours or departmental duty hours. Non- teaching duties do not attract preparation and marking time.</w:t>
      </w:r>
    </w:p>
    <w:p w14:paraId="611FB0C3" w14:textId="32ECBFB0" w:rsidR="098DD780" w:rsidRPr="00CE21E8" w:rsidRDefault="098DD780" w:rsidP="098DD780">
      <w:pPr>
        <w:rPr>
          <w:rFonts w:ascii="Verdana" w:hAnsi="Verdana"/>
          <w:sz w:val="21"/>
          <w:szCs w:val="21"/>
        </w:rPr>
      </w:pPr>
    </w:p>
    <w:p w14:paraId="3D08F4AD" w14:textId="2257A0A3" w:rsidR="00366E01" w:rsidRPr="00CE21E8" w:rsidRDefault="583D42D1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5.4</w:t>
      </w:r>
      <w:r w:rsidR="00366E01" w:rsidRPr="00CE21E8">
        <w:rPr>
          <w:rFonts w:ascii="Verdana" w:hAnsi="Verdana"/>
          <w:sz w:val="21"/>
          <w:szCs w:val="21"/>
        </w:rPr>
        <w:tab/>
        <w:t>Actual rate of pay will be either ‘Total Hourly Rate’ or ‘Basic Hourly Rate,’ as appropriate, + Holiday Pay Element</w:t>
      </w:r>
      <w:r w:rsidR="5EA3D935" w:rsidRPr="00CE21E8">
        <w:rPr>
          <w:rFonts w:ascii="Verdana" w:hAnsi="Verdana"/>
          <w:sz w:val="21"/>
          <w:szCs w:val="21"/>
        </w:rPr>
        <w:t>, reflecting local efficiency days.</w:t>
      </w:r>
    </w:p>
    <w:p w14:paraId="6D10EBD5" w14:textId="571B4192" w:rsidR="59141308" w:rsidRPr="00CE21E8" w:rsidRDefault="59141308">
      <w:pPr>
        <w:rPr>
          <w:rFonts w:ascii="Verdana" w:hAnsi="Verdana"/>
          <w:sz w:val="21"/>
          <w:szCs w:val="21"/>
        </w:rPr>
      </w:pPr>
    </w:p>
    <w:p w14:paraId="372533DC" w14:textId="77777777" w:rsidR="00366E01" w:rsidRPr="00CE21E8" w:rsidRDefault="00366E01" w:rsidP="59141308">
      <w:pPr>
        <w:rPr>
          <w:rFonts w:ascii="Verdana" w:hAnsi="Verdana"/>
          <w:b/>
          <w:bCs/>
          <w:sz w:val="21"/>
          <w:szCs w:val="21"/>
        </w:rPr>
      </w:pPr>
      <w:r w:rsidRPr="00CE21E8">
        <w:rPr>
          <w:rFonts w:ascii="Verdana" w:hAnsi="Verdana"/>
          <w:b/>
          <w:bCs/>
          <w:sz w:val="21"/>
          <w:szCs w:val="21"/>
        </w:rPr>
        <w:t>6. Review procedure</w:t>
      </w:r>
    </w:p>
    <w:p w14:paraId="41C8F396" w14:textId="77777777" w:rsidR="00366E01" w:rsidRPr="00CE21E8" w:rsidRDefault="00366E01" w:rsidP="00F04266">
      <w:pPr>
        <w:rPr>
          <w:rFonts w:ascii="Verdana" w:hAnsi="Verdana"/>
          <w:sz w:val="21"/>
          <w:szCs w:val="21"/>
        </w:rPr>
      </w:pPr>
    </w:p>
    <w:p w14:paraId="72A3D3EC" w14:textId="41C95D50" w:rsidR="00366E01" w:rsidRPr="00CE21E8" w:rsidRDefault="00632BF8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6.1</w:t>
      </w:r>
      <w:r w:rsidR="00366E01" w:rsidRPr="00CE21E8">
        <w:rPr>
          <w:rFonts w:ascii="Verdana" w:hAnsi="Verdana"/>
          <w:sz w:val="21"/>
          <w:szCs w:val="21"/>
        </w:rPr>
        <w:t xml:space="preserve"> </w:t>
      </w:r>
      <w:r w:rsidR="00366E01" w:rsidRPr="00CE21E8">
        <w:rPr>
          <w:rFonts w:ascii="Verdana" w:hAnsi="Verdana"/>
          <w:sz w:val="21"/>
          <w:szCs w:val="21"/>
        </w:rPr>
        <w:tab/>
        <w:t xml:space="preserve">Hourly Paid </w:t>
      </w:r>
      <w:r w:rsidR="0027688C" w:rsidRPr="00CE21E8">
        <w:rPr>
          <w:rFonts w:ascii="Verdana" w:hAnsi="Verdana"/>
          <w:sz w:val="21"/>
          <w:szCs w:val="21"/>
        </w:rPr>
        <w:t xml:space="preserve">and fixed term </w:t>
      </w:r>
      <w:r w:rsidR="00366E01" w:rsidRPr="00CE21E8">
        <w:rPr>
          <w:rFonts w:ascii="Verdana" w:hAnsi="Verdana"/>
          <w:sz w:val="21"/>
          <w:szCs w:val="21"/>
        </w:rPr>
        <w:t>Lecturers can apply to have their contracts converted to fractional or full time when the</w:t>
      </w:r>
      <w:r w:rsidR="16E22803" w:rsidRPr="00CE21E8">
        <w:rPr>
          <w:rFonts w:ascii="Verdana" w:hAnsi="Verdana"/>
          <w:sz w:val="21"/>
          <w:szCs w:val="21"/>
        </w:rPr>
        <w:t xml:space="preserve"> college are considering employing them for a fourth consecutive year.</w:t>
      </w:r>
    </w:p>
    <w:p w14:paraId="7092FE21" w14:textId="198AAAAF" w:rsidR="098DD780" w:rsidRPr="00CE21E8" w:rsidRDefault="098DD780" w:rsidP="098DD780">
      <w:pPr>
        <w:rPr>
          <w:rFonts w:ascii="Verdana" w:hAnsi="Verdana"/>
          <w:sz w:val="21"/>
          <w:szCs w:val="21"/>
        </w:rPr>
      </w:pPr>
    </w:p>
    <w:p w14:paraId="51403272" w14:textId="122A9BC5" w:rsidR="00366E01" w:rsidRPr="00CE21E8" w:rsidRDefault="00632BF8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6.2</w:t>
      </w:r>
      <w:r w:rsidR="00366E01" w:rsidRPr="00CE21E8">
        <w:rPr>
          <w:rFonts w:ascii="Verdana" w:hAnsi="Verdana"/>
          <w:sz w:val="21"/>
          <w:szCs w:val="21"/>
        </w:rPr>
        <w:t xml:space="preserve"> </w:t>
      </w:r>
      <w:r w:rsidRPr="00CE21E8">
        <w:rPr>
          <w:rFonts w:ascii="Verdana" w:hAnsi="Verdana"/>
          <w:sz w:val="21"/>
          <w:szCs w:val="21"/>
        </w:rPr>
        <w:tab/>
      </w:r>
      <w:r w:rsidR="00366E01" w:rsidRPr="00CE21E8">
        <w:rPr>
          <w:rFonts w:ascii="Verdana" w:hAnsi="Verdana"/>
          <w:sz w:val="21"/>
          <w:szCs w:val="21"/>
        </w:rPr>
        <w:t>Applications for conversion to fractional or full</w:t>
      </w:r>
      <w:r w:rsidR="3362B61E" w:rsidRPr="00CE21E8">
        <w:rPr>
          <w:rFonts w:ascii="Verdana" w:hAnsi="Verdana"/>
          <w:sz w:val="21"/>
          <w:szCs w:val="21"/>
        </w:rPr>
        <w:t>-</w:t>
      </w:r>
      <w:r w:rsidR="00366E01" w:rsidRPr="00CE21E8">
        <w:rPr>
          <w:rFonts w:ascii="Verdana" w:hAnsi="Verdana"/>
          <w:sz w:val="21"/>
          <w:szCs w:val="21"/>
        </w:rPr>
        <w:t>time employment status may be initiated by a Head of Department or an HPL</w:t>
      </w:r>
      <w:r w:rsidR="78190025" w:rsidRPr="00CE21E8">
        <w:rPr>
          <w:rFonts w:ascii="Verdana" w:hAnsi="Verdana"/>
          <w:sz w:val="21"/>
          <w:szCs w:val="21"/>
        </w:rPr>
        <w:t>,</w:t>
      </w:r>
      <w:r w:rsidR="00366E01" w:rsidRPr="00CE21E8">
        <w:rPr>
          <w:rFonts w:ascii="Verdana" w:hAnsi="Verdana"/>
          <w:sz w:val="21"/>
          <w:szCs w:val="21"/>
        </w:rPr>
        <w:t xml:space="preserve"> but both must agree that conversion appears appropriate and that the HPL can fulfil the expectations of a fractional or full</w:t>
      </w:r>
      <w:r w:rsidR="12B528B7" w:rsidRPr="00CE21E8">
        <w:rPr>
          <w:rFonts w:ascii="Verdana" w:hAnsi="Verdana"/>
          <w:sz w:val="21"/>
          <w:szCs w:val="21"/>
        </w:rPr>
        <w:t>-</w:t>
      </w:r>
      <w:r w:rsidR="00366E01" w:rsidRPr="00CE21E8">
        <w:rPr>
          <w:rFonts w:ascii="Verdana" w:hAnsi="Verdana"/>
          <w:sz w:val="21"/>
          <w:szCs w:val="21"/>
        </w:rPr>
        <w:t>time lecturer post. A written submission, jointly endorsed, should be made to the college.</w:t>
      </w:r>
    </w:p>
    <w:p w14:paraId="0D0B940D" w14:textId="77777777" w:rsidR="00366E01" w:rsidRPr="00CE21E8" w:rsidRDefault="00366E01" w:rsidP="00F04266">
      <w:pPr>
        <w:rPr>
          <w:rFonts w:ascii="Verdana" w:hAnsi="Verdana"/>
          <w:sz w:val="21"/>
          <w:szCs w:val="21"/>
        </w:rPr>
      </w:pPr>
    </w:p>
    <w:p w14:paraId="0AE5B4DF" w14:textId="1667FE5D" w:rsidR="00366E01" w:rsidRPr="00CE21E8" w:rsidRDefault="00632BF8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6.3</w:t>
      </w:r>
      <w:r w:rsidR="00366E01" w:rsidRPr="00CE21E8">
        <w:rPr>
          <w:rFonts w:ascii="Verdana" w:hAnsi="Verdana"/>
          <w:sz w:val="21"/>
          <w:szCs w:val="21"/>
        </w:rPr>
        <w:t xml:space="preserve"> </w:t>
      </w:r>
      <w:r w:rsidRPr="00CE21E8">
        <w:rPr>
          <w:rFonts w:ascii="Verdana" w:hAnsi="Verdana"/>
          <w:sz w:val="21"/>
          <w:szCs w:val="21"/>
        </w:rPr>
        <w:tab/>
      </w:r>
      <w:r w:rsidR="00366E01" w:rsidRPr="00CE21E8">
        <w:rPr>
          <w:rFonts w:ascii="Verdana" w:hAnsi="Verdana"/>
          <w:sz w:val="21"/>
          <w:szCs w:val="21"/>
        </w:rPr>
        <w:t>All applications should provide evidence of duties undertaken and the time spent on each area on an annual basis.</w:t>
      </w:r>
    </w:p>
    <w:p w14:paraId="0E27B00A" w14:textId="77777777" w:rsidR="00366E01" w:rsidRPr="00CE21E8" w:rsidRDefault="00366E01" w:rsidP="00F04266">
      <w:pPr>
        <w:rPr>
          <w:rFonts w:ascii="Verdana" w:hAnsi="Verdana"/>
          <w:sz w:val="21"/>
          <w:szCs w:val="21"/>
        </w:rPr>
      </w:pPr>
    </w:p>
    <w:p w14:paraId="23EE761D" w14:textId="4D5B7EC8" w:rsidR="00366E01" w:rsidRPr="00CE21E8" w:rsidRDefault="00366E01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6</w:t>
      </w:r>
      <w:r w:rsidR="00632BF8" w:rsidRPr="00CE21E8">
        <w:rPr>
          <w:rFonts w:ascii="Verdana" w:hAnsi="Verdana"/>
          <w:sz w:val="21"/>
          <w:szCs w:val="21"/>
        </w:rPr>
        <w:t>.4</w:t>
      </w:r>
      <w:r w:rsidRPr="00CE21E8">
        <w:rPr>
          <w:rFonts w:ascii="Verdana" w:hAnsi="Verdana"/>
          <w:sz w:val="21"/>
          <w:szCs w:val="21"/>
        </w:rPr>
        <w:t xml:space="preserve"> </w:t>
      </w:r>
      <w:r w:rsidRPr="00CE21E8">
        <w:rPr>
          <w:rFonts w:ascii="Verdana" w:hAnsi="Verdana"/>
          <w:sz w:val="21"/>
          <w:szCs w:val="21"/>
        </w:rPr>
        <w:tab/>
        <w:t>Where an HPL’s application for conversion is not supported by the Head of</w:t>
      </w:r>
      <w:r w:rsidR="00D068CE" w:rsidRPr="00CE21E8">
        <w:rPr>
          <w:rFonts w:ascii="Verdana" w:hAnsi="Verdana"/>
          <w:sz w:val="21"/>
          <w:szCs w:val="21"/>
        </w:rPr>
        <w:t xml:space="preserve"> </w:t>
      </w:r>
      <w:r w:rsidRPr="00CE21E8">
        <w:rPr>
          <w:rFonts w:ascii="Verdana" w:hAnsi="Verdana"/>
          <w:sz w:val="21"/>
          <w:szCs w:val="21"/>
        </w:rPr>
        <w:t>Department, the HPL may make a written submission direct to the College.</w:t>
      </w:r>
    </w:p>
    <w:p w14:paraId="60061E4C" w14:textId="77777777" w:rsidR="00366E01" w:rsidRPr="00CE21E8" w:rsidRDefault="00366E01" w:rsidP="00F04266">
      <w:pPr>
        <w:rPr>
          <w:rFonts w:ascii="Verdana" w:hAnsi="Verdana"/>
          <w:sz w:val="21"/>
          <w:szCs w:val="21"/>
        </w:rPr>
      </w:pPr>
    </w:p>
    <w:p w14:paraId="24BCFEE4" w14:textId="31ADF963" w:rsidR="00366E01" w:rsidRPr="00CE21E8" w:rsidRDefault="00632BF8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6.5</w:t>
      </w:r>
      <w:r w:rsidR="00366E01" w:rsidRPr="00CE21E8">
        <w:rPr>
          <w:rFonts w:ascii="Verdana" w:hAnsi="Verdana"/>
          <w:sz w:val="21"/>
          <w:szCs w:val="21"/>
        </w:rPr>
        <w:t xml:space="preserve"> </w:t>
      </w:r>
      <w:r w:rsidRPr="00CE21E8">
        <w:rPr>
          <w:rFonts w:ascii="Verdana" w:hAnsi="Verdana"/>
          <w:sz w:val="21"/>
          <w:szCs w:val="21"/>
        </w:rPr>
        <w:tab/>
      </w:r>
      <w:r w:rsidR="00366E01" w:rsidRPr="00CE21E8">
        <w:rPr>
          <w:rFonts w:ascii="Verdana" w:hAnsi="Verdana"/>
          <w:sz w:val="21"/>
          <w:szCs w:val="21"/>
        </w:rPr>
        <w:t>Where the College does not believe conversion to fractional or full</w:t>
      </w:r>
      <w:r w:rsidR="156B5E54" w:rsidRPr="00CE21E8">
        <w:rPr>
          <w:rFonts w:ascii="Verdana" w:hAnsi="Verdana"/>
          <w:sz w:val="21"/>
          <w:szCs w:val="21"/>
        </w:rPr>
        <w:t>-</w:t>
      </w:r>
      <w:r w:rsidR="00366E01" w:rsidRPr="00CE21E8">
        <w:rPr>
          <w:rFonts w:ascii="Verdana" w:hAnsi="Verdana"/>
          <w:sz w:val="21"/>
          <w:szCs w:val="21"/>
        </w:rPr>
        <w:t xml:space="preserve">time status is appropriate, </w:t>
      </w:r>
      <w:r w:rsidR="72079B4F" w:rsidRPr="00CE21E8">
        <w:rPr>
          <w:rFonts w:ascii="Verdana" w:hAnsi="Verdana"/>
          <w:sz w:val="21"/>
          <w:szCs w:val="21"/>
        </w:rPr>
        <w:t>it will explain its</w:t>
      </w:r>
      <w:r w:rsidR="74399ECA" w:rsidRPr="00CE21E8">
        <w:rPr>
          <w:rFonts w:ascii="Verdana" w:hAnsi="Verdana"/>
          <w:sz w:val="21"/>
          <w:szCs w:val="21"/>
        </w:rPr>
        <w:t xml:space="preserve"> ‘objective justification’ </w:t>
      </w:r>
      <w:r w:rsidR="00366E01" w:rsidRPr="00CE21E8">
        <w:rPr>
          <w:rFonts w:ascii="Verdana" w:hAnsi="Verdana"/>
          <w:sz w:val="21"/>
          <w:szCs w:val="21"/>
        </w:rPr>
        <w:t xml:space="preserve">for this decision </w:t>
      </w:r>
      <w:r w:rsidR="5DA3088E" w:rsidRPr="00CE21E8">
        <w:rPr>
          <w:rFonts w:ascii="Verdana" w:hAnsi="Verdana"/>
          <w:sz w:val="21"/>
          <w:szCs w:val="21"/>
        </w:rPr>
        <w:t xml:space="preserve">that will be </w:t>
      </w:r>
      <w:r w:rsidR="72B11BF4" w:rsidRPr="00CE21E8">
        <w:rPr>
          <w:rFonts w:ascii="Verdana" w:hAnsi="Verdana"/>
          <w:sz w:val="21"/>
          <w:szCs w:val="21"/>
        </w:rPr>
        <w:t>provided in writing</w:t>
      </w:r>
      <w:r w:rsidR="00366E01" w:rsidRPr="00CE21E8">
        <w:rPr>
          <w:rFonts w:ascii="Verdana" w:hAnsi="Verdana"/>
          <w:sz w:val="21"/>
          <w:szCs w:val="21"/>
        </w:rPr>
        <w:t>.</w:t>
      </w:r>
    </w:p>
    <w:p w14:paraId="44EAFD9C" w14:textId="77777777" w:rsidR="00366E01" w:rsidRPr="00CE21E8" w:rsidRDefault="00366E01" w:rsidP="00F04266">
      <w:pPr>
        <w:rPr>
          <w:rFonts w:ascii="Verdana" w:hAnsi="Verdana"/>
          <w:sz w:val="21"/>
          <w:szCs w:val="21"/>
        </w:rPr>
      </w:pPr>
    </w:p>
    <w:p w14:paraId="1E40FEBA" w14:textId="7D5FB8AB" w:rsidR="00366E01" w:rsidRPr="00CE21E8" w:rsidRDefault="00632BF8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t>6.6</w:t>
      </w:r>
      <w:r w:rsidR="00366E01" w:rsidRPr="00CE21E8">
        <w:rPr>
          <w:rFonts w:ascii="Verdana" w:hAnsi="Verdana"/>
          <w:sz w:val="21"/>
          <w:szCs w:val="21"/>
        </w:rPr>
        <w:t xml:space="preserve"> </w:t>
      </w:r>
      <w:r w:rsidRPr="00CE21E8">
        <w:rPr>
          <w:rFonts w:ascii="Verdana" w:hAnsi="Verdana"/>
          <w:sz w:val="21"/>
          <w:szCs w:val="21"/>
        </w:rPr>
        <w:tab/>
      </w:r>
      <w:r w:rsidR="00366E01" w:rsidRPr="00CE21E8">
        <w:rPr>
          <w:rFonts w:ascii="Verdana" w:hAnsi="Verdana"/>
          <w:sz w:val="21"/>
          <w:szCs w:val="21"/>
        </w:rPr>
        <w:t xml:space="preserve">Where an HPL is dissatisfied with this </w:t>
      </w:r>
      <w:r w:rsidR="15373AC3" w:rsidRPr="00CE21E8">
        <w:rPr>
          <w:rFonts w:ascii="Verdana" w:hAnsi="Verdana"/>
          <w:sz w:val="21"/>
          <w:szCs w:val="21"/>
        </w:rPr>
        <w:t>written explanation</w:t>
      </w:r>
      <w:r w:rsidR="00366E01" w:rsidRPr="00CE21E8">
        <w:rPr>
          <w:rFonts w:ascii="Verdana" w:hAnsi="Verdana"/>
          <w:sz w:val="21"/>
          <w:szCs w:val="21"/>
        </w:rPr>
        <w:t xml:space="preserve">, the HPL may appeal to an appeal panel consisting of </w:t>
      </w:r>
      <w:r w:rsidR="3CF57B27" w:rsidRPr="00CE21E8">
        <w:rPr>
          <w:rFonts w:ascii="Verdana" w:hAnsi="Verdana"/>
          <w:sz w:val="21"/>
          <w:szCs w:val="21"/>
        </w:rPr>
        <w:t>…................</w:t>
      </w:r>
      <w:r w:rsidR="00366E01" w:rsidRPr="00CE21E8">
        <w:rPr>
          <w:rFonts w:ascii="Verdana" w:hAnsi="Verdana"/>
          <w:sz w:val="21"/>
          <w:szCs w:val="21"/>
        </w:rPr>
        <w:t xml:space="preserve"> </w:t>
      </w:r>
      <w:r w:rsidR="4DA9AD21" w:rsidRPr="00CE21E8">
        <w:rPr>
          <w:rFonts w:ascii="Verdana" w:hAnsi="Verdana"/>
          <w:sz w:val="21"/>
          <w:szCs w:val="21"/>
        </w:rPr>
        <w:t xml:space="preserve"> P</w:t>
      </w:r>
      <w:r w:rsidR="00366E01" w:rsidRPr="00CE21E8">
        <w:rPr>
          <w:rFonts w:ascii="Verdana" w:hAnsi="Verdana"/>
          <w:sz w:val="21"/>
          <w:szCs w:val="21"/>
        </w:rPr>
        <w:t xml:space="preserve">anel members will </w:t>
      </w:r>
      <w:r w:rsidR="0A9A4232" w:rsidRPr="00CE21E8">
        <w:rPr>
          <w:rFonts w:ascii="Verdana" w:hAnsi="Verdana"/>
          <w:sz w:val="21"/>
          <w:szCs w:val="21"/>
        </w:rPr>
        <w:t xml:space="preserve">not </w:t>
      </w:r>
      <w:r w:rsidR="00366E01" w:rsidRPr="00CE21E8">
        <w:rPr>
          <w:rFonts w:ascii="Verdana" w:hAnsi="Verdana"/>
          <w:sz w:val="21"/>
          <w:szCs w:val="21"/>
        </w:rPr>
        <w:t xml:space="preserve">be </w:t>
      </w:r>
      <w:r w:rsidR="4536E6D4" w:rsidRPr="00CE21E8">
        <w:rPr>
          <w:rFonts w:ascii="Verdana" w:hAnsi="Verdana"/>
          <w:sz w:val="21"/>
          <w:szCs w:val="21"/>
        </w:rPr>
        <w:t xml:space="preserve">from </w:t>
      </w:r>
      <w:r w:rsidR="00366E01" w:rsidRPr="00CE21E8">
        <w:rPr>
          <w:rFonts w:ascii="Verdana" w:hAnsi="Verdana"/>
          <w:sz w:val="21"/>
          <w:szCs w:val="21"/>
        </w:rPr>
        <w:t>the same Department as the HPL</w:t>
      </w:r>
      <w:r w:rsidR="6BE34FBA" w:rsidRPr="00CE21E8">
        <w:rPr>
          <w:rFonts w:ascii="Verdana" w:hAnsi="Verdana"/>
          <w:sz w:val="21"/>
          <w:szCs w:val="21"/>
        </w:rPr>
        <w:t>,</w:t>
      </w:r>
      <w:r w:rsidR="00366E01" w:rsidRPr="00CE21E8">
        <w:rPr>
          <w:rFonts w:ascii="Verdana" w:hAnsi="Verdana"/>
          <w:sz w:val="21"/>
          <w:szCs w:val="21"/>
        </w:rPr>
        <w:t xml:space="preserve"> and care </w:t>
      </w:r>
      <w:r w:rsidR="79BCA868" w:rsidRPr="00CE21E8">
        <w:rPr>
          <w:rFonts w:ascii="Verdana" w:hAnsi="Verdana"/>
          <w:sz w:val="21"/>
          <w:szCs w:val="21"/>
        </w:rPr>
        <w:t xml:space="preserve">must </w:t>
      </w:r>
      <w:r w:rsidR="00366E01" w:rsidRPr="00CE21E8">
        <w:rPr>
          <w:rFonts w:ascii="Verdana" w:hAnsi="Verdana"/>
          <w:sz w:val="21"/>
          <w:szCs w:val="21"/>
        </w:rPr>
        <w:t>be taken to avoid any conflict of interest.</w:t>
      </w:r>
    </w:p>
    <w:p w14:paraId="4B94D5A5" w14:textId="77777777" w:rsidR="00366E01" w:rsidRPr="00CE21E8" w:rsidRDefault="00366E01" w:rsidP="00F04266">
      <w:pPr>
        <w:rPr>
          <w:rFonts w:ascii="Verdana" w:hAnsi="Verdana"/>
          <w:sz w:val="21"/>
          <w:szCs w:val="21"/>
        </w:rPr>
      </w:pPr>
    </w:p>
    <w:p w14:paraId="71CEB326" w14:textId="0166383E" w:rsidR="00366E01" w:rsidRPr="00CE21E8" w:rsidRDefault="00632BF8" w:rsidP="00F04266">
      <w:pPr>
        <w:rPr>
          <w:rFonts w:ascii="Verdana" w:hAnsi="Verdana"/>
          <w:sz w:val="21"/>
          <w:szCs w:val="21"/>
        </w:rPr>
      </w:pPr>
      <w:r w:rsidRPr="00CE21E8">
        <w:rPr>
          <w:rFonts w:ascii="Verdana" w:hAnsi="Verdana"/>
          <w:sz w:val="21"/>
          <w:szCs w:val="21"/>
        </w:rPr>
        <w:lastRenderedPageBreak/>
        <w:t>6.7</w:t>
      </w:r>
      <w:r w:rsidR="00366E01" w:rsidRPr="00CE21E8">
        <w:rPr>
          <w:rFonts w:ascii="Verdana" w:hAnsi="Verdana"/>
          <w:sz w:val="21"/>
          <w:szCs w:val="21"/>
        </w:rPr>
        <w:t xml:space="preserve"> </w:t>
      </w:r>
      <w:r w:rsidRPr="00CE21E8">
        <w:rPr>
          <w:rFonts w:ascii="Verdana" w:hAnsi="Verdana"/>
          <w:sz w:val="21"/>
          <w:szCs w:val="21"/>
        </w:rPr>
        <w:tab/>
      </w:r>
      <w:r w:rsidR="00366E01" w:rsidRPr="00CE21E8">
        <w:rPr>
          <w:rFonts w:ascii="Verdana" w:hAnsi="Verdana"/>
          <w:sz w:val="21"/>
          <w:szCs w:val="21"/>
        </w:rPr>
        <w:t>If, following the above process, it is determined that the range of activities for which the College will continue to engage the HPL will not justify a future conversion to a fractional or full</w:t>
      </w:r>
      <w:r w:rsidR="692287A4" w:rsidRPr="00CE21E8">
        <w:rPr>
          <w:rFonts w:ascii="Verdana" w:hAnsi="Verdana"/>
          <w:sz w:val="21"/>
          <w:szCs w:val="21"/>
        </w:rPr>
        <w:t>-</w:t>
      </w:r>
      <w:r w:rsidR="00366E01" w:rsidRPr="00CE21E8">
        <w:rPr>
          <w:rFonts w:ascii="Verdana" w:hAnsi="Verdana"/>
          <w:sz w:val="21"/>
          <w:szCs w:val="21"/>
        </w:rPr>
        <w:t>time appointment, this must be made clear to the HPL. However, the HPL is not prohibited from applying again for fractional or full</w:t>
      </w:r>
      <w:r w:rsidR="1AE23F6D" w:rsidRPr="00CE21E8">
        <w:rPr>
          <w:rFonts w:ascii="Verdana" w:hAnsi="Verdana"/>
          <w:sz w:val="21"/>
          <w:szCs w:val="21"/>
        </w:rPr>
        <w:t>-</w:t>
      </w:r>
      <w:r w:rsidR="00366E01" w:rsidRPr="00CE21E8">
        <w:rPr>
          <w:rFonts w:ascii="Verdana" w:hAnsi="Verdana"/>
          <w:sz w:val="21"/>
          <w:szCs w:val="21"/>
        </w:rPr>
        <w:t>time status if circumstances change.</w:t>
      </w:r>
    </w:p>
    <w:p w14:paraId="3DEEC669" w14:textId="77777777" w:rsidR="00366E01" w:rsidRPr="00CE21E8" w:rsidRDefault="00366E01" w:rsidP="00F04266">
      <w:pPr>
        <w:rPr>
          <w:rFonts w:ascii="Verdana" w:hAnsi="Verdana"/>
          <w:sz w:val="21"/>
          <w:szCs w:val="21"/>
        </w:rPr>
      </w:pPr>
    </w:p>
    <w:p w14:paraId="3656B9AB" w14:textId="77777777" w:rsidR="00366E01" w:rsidRPr="00CE21E8" w:rsidRDefault="00366E01" w:rsidP="00F04266">
      <w:pPr>
        <w:rPr>
          <w:rFonts w:ascii="Verdana" w:hAnsi="Verdana"/>
          <w:sz w:val="21"/>
          <w:szCs w:val="21"/>
        </w:rPr>
      </w:pPr>
    </w:p>
    <w:p w14:paraId="2B28BF20" w14:textId="7575D898" w:rsidR="00366E01" w:rsidRPr="00CE21E8" w:rsidRDefault="00366E01" w:rsidP="00F04266">
      <w:pPr>
        <w:rPr>
          <w:rFonts w:ascii="Verdana" w:hAnsi="Verdana"/>
          <w:sz w:val="21"/>
          <w:szCs w:val="21"/>
        </w:rPr>
      </w:pPr>
    </w:p>
    <w:p w14:paraId="45FB0818" w14:textId="77777777" w:rsidR="00495F45" w:rsidRPr="00CE21E8" w:rsidRDefault="00495F45" w:rsidP="00F04266">
      <w:pPr>
        <w:rPr>
          <w:rFonts w:ascii="Verdana" w:hAnsi="Verdana"/>
          <w:sz w:val="21"/>
          <w:szCs w:val="21"/>
        </w:rPr>
      </w:pPr>
    </w:p>
    <w:sectPr w:rsidR="00495F45" w:rsidRPr="00CE21E8" w:rsidSect="0075447D">
      <w:headerReference w:type="default" r:id="rId10"/>
      <w:footerReference w:type="default" r:id="rId11"/>
      <w:pgSz w:w="11909" w:h="16838"/>
      <w:pgMar w:top="1260" w:right="1069" w:bottom="56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87453" w14:textId="77777777" w:rsidR="00927E3D" w:rsidRDefault="00927E3D">
      <w:r>
        <w:separator/>
      </w:r>
    </w:p>
  </w:endnote>
  <w:endnote w:type="continuationSeparator" w:id="0">
    <w:p w14:paraId="160A7E0D" w14:textId="77777777" w:rsidR="00927E3D" w:rsidRDefault="0092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D6378" w14:textId="28962602" w:rsidR="15DC635A" w:rsidRDefault="15DC635A" w:rsidP="15DC6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45EA8" w14:textId="77777777" w:rsidR="00927E3D" w:rsidRDefault="00927E3D">
      <w:r>
        <w:separator/>
      </w:r>
    </w:p>
  </w:footnote>
  <w:footnote w:type="continuationSeparator" w:id="0">
    <w:p w14:paraId="6655CCDB" w14:textId="77777777" w:rsidR="00927E3D" w:rsidRDefault="0092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15DC635A" w14:paraId="23C249CB" w14:textId="77777777" w:rsidTr="15DC635A">
      <w:tc>
        <w:tcPr>
          <w:tcW w:w="3250" w:type="dxa"/>
        </w:tcPr>
        <w:p w14:paraId="012884B6" w14:textId="28CDF214" w:rsidR="15DC635A" w:rsidRDefault="15DC635A" w:rsidP="15DC635A">
          <w:pPr>
            <w:pStyle w:val="Header"/>
            <w:ind w:left="-115"/>
          </w:pPr>
        </w:p>
      </w:tc>
      <w:tc>
        <w:tcPr>
          <w:tcW w:w="3250" w:type="dxa"/>
        </w:tcPr>
        <w:p w14:paraId="2FBE4822" w14:textId="6968DAA2" w:rsidR="15DC635A" w:rsidRDefault="15DC635A" w:rsidP="15DC635A">
          <w:pPr>
            <w:pStyle w:val="Header"/>
            <w:jc w:val="center"/>
          </w:pPr>
        </w:p>
      </w:tc>
      <w:tc>
        <w:tcPr>
          <w:tcW w:w="3250" w:type="dxa"/>
        </w:tcPr>
        <w:p w14:paraId="791B3198" w14:textId="5808FCFA" w:rsidR="15DC635A" w:rsidRDefault="15DC635A" w:rsidP="15DC635A">
          <w:pPr>
            <w:pStyle w:val="Header"/>
            <w:ind w:right="-115"/>
            <w:jc w:val="right"/>
          </w:pPr>
        </w:p>
      </w:tc>
    </w:tr>
  </w:tbl>
  <w:p w14:paraId="1F775D4B" w14:textId="592CFAAC" w:rsidR="15DC635A" w:rsidRDefault="15DC635A" w:rsidP="15DC6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23CA"/>
    <w:multiLevelType w:val="hybridMultilevel"/>
    <w:tmpl w:val="75D884FC"/>
    <w:lvl w:ilvl="0" w:tplc="3E56BC60">
      <w:numFmt w:val="none"/>
      <w:lvlText w:val=""/>
      <w:lvlJc w:val="left"/>
      <w:pPr>
        <w:tabs>
          <w:tab w:val="num" w:pos="360"/>
        </w:tabs>
      </w:pPr>
    </w:lvl>
    <w:lvl w:ilvl="1" w:tplc="587040F6">
      <w:start w:val="1"/>
      <w:numFmt w:val="lowerLetter"/>
      <w:lvlText w:val="%2."/>
      <w:lvlJc w:val="left"/>
      <w:pPr>
        <w:ind w:left="1440" w:hanging="360"/>
      </w:pPr>
    </w:lvl>
    <w:lvl w:ilvl="2" w:tplc="937C847A">
      <w:start w:val="1"/>
      <w:numFmt w:val="lowerRoman"/>
      <w:lvlText w:val="%3."/>
      <w:lvlJc w:val="right"/>
      <w:pPr>
        <w:ind w:left="2160" w:hanging="180"/>
      </w:pPr>
    </w:lvl>
    <w:lvl w:ilvl="3" w:tplc="C5480148">
      <w:start w:val="1"/>
      <w:numFmt w:val="decimal"/>
      <w:lvlText w:val="%4."/>
      <w:lvlJc w:val="left"/>
      <w:pPr>
        <w:ind w:left="2880" w:hanging="360"/>
      </w:pPr>
    </w:lvl>
    <w:lvl w:ilvl="4" w:tplc="61FA0D32">
      <w:start w:val="1"/>
      <w:numFmt w:val="lowerLetter"/>
      <w:lvlText w:val="%5."/>
      <w:lvlJc w:val="left"/>
      <w:pPr>
        <w:ind w:left="3600" w:hanging="360"/>
      </w:pPr>
    </w:lvl>
    <w:lvl w:ilvl="5" w:tplc="B59EEA68">
      <w:start w:val="1"/>
      <w:numFmt w:val="lowerRoman"/>
      <w:lvlText w:val="%6."/>
      <w:lvlJc w:val="right"/>
      <w:pPr>
        <w:ind w:left="4320" w:hanging="180"/>
      </w:pPr>
    </w:lvl>
    <w:lvl w:ilvl="6" w:tplc="3078DB5A">
      <w:start w:val="1"/>
      <w:numFmt w:val="decimal"/>
      <w:lvlText w:val="%7."/>
      <w:lvlJc w:val="left"/>
      <w:pPr>
        <w:ind w:left="5040" w:hanging="360"/>
      </w:pPr>
    </w:lvl>
    <w:lvl w:ilvl="7" w:tplc="A9D00DD2">
      <w:start w:val="1"/>
      <w:numFmt w:val="lowerLetter"/>
      <w:lvlText w:val="%8."/>
      <w:lvlJc w:val="left"/>
      <w:pPr>
        <w:ind w:left="5760" w:hanging="360"/>
      </w:pPr>
    </w:lvl>
    <w:lvl w:ilvl="8" w:tplc="79809A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3C56"/>
    <w:multiLevelType w:val="hybridMultilevel"/>
    <w:tmpl w:val="F32224FE"/>
    <w:lvl w:ilvl="0" w:tplc="84DEBB10">
      <w:start w:val="3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0F2362A"/>
    <w:multiLevelType w:val="multilevel"/>
    <w:tmpl w:val="634CCF1E"/>
    <w:lvl w:ilvl="0">
      <w:start w:val="1"/>
      <w:numFmt w:val="lowerRoman"/>
      <w:lvlText w:val="%1)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9E7B40"/>
    <w:multiLevelType w:val="multilevel"/>
    <w:tmpl w:val="2460F4B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b/>
        <w:strike w:val="0"/>
        <w:color w:val="000000"/>
        <w:spacing w:val="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134F0"/>
    <w:multiLevelType w:val="multilevel"/>
    <w:tmpl w:val="940059E6"/>
    <w:lvl w:ilvl="0">
      <w:start w:val="4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5" w15:restartNumberingAfterBreak="0">
    <w:nsid w:val="1A7944F0"/>
    <w:multiLevelType w:val="multilevel"/>
    <w:tmpl w:val="BD6203B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800"/>
      </w:pPr>
      <w:rPr>
        <w:rFonts w:hint="default"/>
      </w:rPr>
    </w:lvl>
  </w:abstractNum>
  <w:abstractNum w:abstractNumId="6" w15:restartNumberingAfterBreak="0">
    <w:nsid w:val="44FD5B7D"/>
    <w:multiLevelType w:val="hybridMultilevel"/>
    <w:tmpl w:val="B0A2EDF4"/>
    <w:lvl w:ilvl="0" w:tplc="B27270AA">
      <w:start w:val="4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" w15:restartNumberingAfterBreak="0">
    <w:nsid w:val="45F33920"/>
    <w:multiLevelType w:val="hybridMultilevel"/>
    <w:tmpl w:val="94F4EB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D47F5"/>
    <w:multiLevelType w:val="multilevel"/>
    <w:tmpl w:val="8294D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82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2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7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96" w:hanging="1800"/>
      </w:pPr>
      <w:rPr>
        <w:rFonts w:hint="default"/>
        <w:b w:val="0"/>
      </w:rPr>
    </w:lvl>
  </w:abstractNum>
  <w:abstractNum w:abstractNumId="9" w15:restartNumberingAfterBreak="0">
    <w:nsid w:val="4EC81DB8"/>
    <w:multiLevelType w:val="hybridMultilevel"/>
    <w:tmpl w:val="9AFC5C4C"/>
    <w:lvl w:ilvl="0" w:tplc="6B0A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EA9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25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CA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A8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6A1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E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AE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AB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64594"/>
    <w:multiLevelType w:val="hybridMultilevel"/>
    <w:tmpl w:val="E6B411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01"/>
    <w:rsid w:val="0027688C"/>
    <w:rsid w:val="00366E01"/>
    <w:rsid w:val="00447B03"/>
    <w:rsid w:val="00495F45"/>
    <w:rsid w:val="00632BF8"/>
    <w:rsid w:val="007257F5"/>
    <w:rsid w:val="00760B61"/>
    <w:rsid w:val="00772A85"/>
    <w:rsid w:val="0079010F"/>
    <w:rsid w:val="00927E3D"/>
    <w:rsid w:val="00B221A7"/>
    <w:rsid w:val="00BCD1ED"/>
    <w:rsid w:val="00CE21E8"/>
    <w:rsid w:val="00D068CE"/>
    <w:rsid w:val="00D17C99"/>
    <w:rsid w:val="00DA7048"/>
    <w:rsid w:val="00E85FE6"/>
    <w:rsid w:val="00EE040D"/>
    <w:rsid w:val="00F04266"/>
    <w:rsid w:val="0105EF9A"/>
    <w:rsid w:val="01E05807"/>
    <w:rsid w:val="03C3A6AD"/>
    <w:rsid w:val="04399FB5"/>
    <w:rsid w:val="04FBBB09"/>
    <w:rsid w:val="053639FE"/>
    <w:rsid w:val="06D20A5F"/>
    <w:rsid w:val="075C3F68"/>
    <w:rsid w:val="07740774"/>
    <w:rsid w:val="07CFFE2C"/>
    <w:rsid w:val="07EA007C"/>
    <w:rsid w:val="082993D5"/>
    <w:rsid w:val="08335BCB"/>
    <w:rsid w:val="084F998B"/>
    <w:rsid w:val="086AA137"/>
    <w:rsid w:val="08AD8606"/>
    <w:rsid w:val="08F1BCD7"/>
    <w:rsid w:val="0932EF9A"/>
    <w:rsid w:val="09619DB3"/>
    <w:rsid w:val="098DD780"/>
    <w:rsid w:val="0A495667"/>
    <w:rsid w:val="0A819A73"/>
    <w:rsid w:val="0A9A4232"/>
    <w:rsid w:val="0B117378"/>
    <w:rsid w:val="0B1F5FB3"/>
    <w:rsid w:val="0BA57B82"/>
    <w:rsid w:val="0C94D04F"/>
    <w:rsid w:val="0CA8A405"/>
    <w:rsid w:val="0CE072AE"/>
    <w:rsid w:val="0D80F729"/>
    <w:rsid w:val="0DB93B35"/>
    <w:rsid w:val="0DC13667"/>
    <w:rsid w:val="0E6944A0"/>
    <w:rsid w:val="0F35EFE7"/>
    <w:rsid w:val="0F550B96"/>
    <w:rsid w:val="10F0DBF7"/>
    <w:rsid w:val="11046F05"/>
    <w:rsid w:val="1106CC7D"/>
    <w:rsid w:val="128CAC58"/>
    <w:rsid w:val="12B528B7"/>
    <w:rsid w:val="135BA9B7"/>
    <w:rsid w:val="1531B7BC"/>
    <w:rsid w:val="15373AC3"/>
    <w:rsid w:val="156B5E54"/>
    <w:rsid w:val="159E51B2"/>
    <w:rsid w:val="15DC635A"/>
    <w:rsid w:val="16835142"/>
    <w:rsid w:val="16E22803"/>
    <w:rsid w:val="1727D96F"/>
    <w:rsid w:val="18676D4F"/>
    <w:rsid w:val="1886BBCF"/>
    <w:rsid w:val="188BEC10"/>
    <w:rsid w:val="19116749"/>
    <w:rsid w:val="199E4466"/>
    <w:rsid w:val="1AE23F6D"/>
    <w:rsid w:val="1B0578F3"/>
    <w:rsid w:val="1B890DDD"/>
    <w:rsid w:val="1BC79CE6"/>
    <w:rsid w:val="1BFB4A92"/>
    <w:rsid w:val="1D5F5D33"/>
    <w:rsid w:val="1E71B589"/>
    <w:rsid w:val="1E82F060"/>
    <w:rsid w:val="1EDCEC5F"/>
    <w:rsid w:val="1EFB2D94"/>
    <w:rsid w:val="1F32EB54"/>
    <w:rsid w:val="1F3D3B9A"/>
    <w:rsid w:val="1FFC4BC1"/>
    <w:rsid w:val="1FFEF404"/>
    <w:rsid w:val="205F9463"/>
    <w:rsid w:val="2078BCC0"/>
    <w:rsid w:val="21BAFE77"/>
    <w:rsid w:val="222E334A"/>
    <w:rsid w:val="23974792"/>
    <w:rsid w:val="23A587B4"/>
    <w:rsid w:val="24BE70DA"/>
    <w:rsid w:val="24E468E7"/>
    <w:rsid w:val="26CBC084"/>
    <w:rsid w:val="273DFD39"/>
    <w:rsid w:val="275EBB92"/>
    <w:rsid w:val="28978DE3"/>
    <w:rsid w:val="28C2ECAF"/>
    <w:rsid w:val="28D9CD9A"/>
    <w:rsid w:val="28EFA550"/>
    <w:rsid w:val="290C5AC2"/>
    <w:rsid w:val="29BC55B6"/>
    <w:rsid w:val="2A02E473"/>
    <w:rsid w:val="2A59F8EF"/>
    <w:rsid w:val="2AAAD068"/>
    <w:rsid w:val="2C116E5C"/>
    <w:rsid w:val="2D244CFE"/>
    <w:rsid w:val="2D8E0015"/>
    <w:rsid w:val="2E442D69"/>
    <w:rsid w:val="2E87D953"/>
    <w:rsid w:val="2E8FD9F6"/>
    <w:rsid w:val="2EC01D5F"/>
    <w:rsid w:val="2ED07133"/>
    <w:rsid w:val="2F140EA3"/>
    <w:rsid w:val="30AFDF04"/>
    <w:rsid w:val="30E4DF7F"/>
    <w:rsid w:val="3174C230"/>
    <w:rsid w:val="31BE7DAC"/>
    <w:rsid w:val="31BF7A15"/>
    <w:rsid w:val="31C7679B"/>
    <w:rsid w:val="32A68252"/>
    <w:rsid w:val="3325B283"/>
    <w:rsid w:val="3362B61E"/>
    <w:rsid w:val="3459C542"/>
    <w:rsid w:val="34745D92"/>
    <w:rsid w:val="34A11BE2"/>
    <w:rsid w:val="35961F2E"/>
    <w:rsid w:val="3692EB38"/>
    <w:rsid w:val="388039D4"/>
    <w:rsid w:val="390D18B6"/>
    <w:rsid w:val="39D27980"/>
    <w:rsid w:val="3A0ABD8C"/>
    <w:rsid w:val="3B105D66"/>
    <w:rsid w:val="3CF57B27"/>
    <w:rsid w:val="3D0A1A42"/>
    <w:rsid w:val="3DBF8D73"/>
    <w:rsid w:val="3E3A5074"/>
    <w:rsid w:val="3E7983F0"/>
    <w:rsid w:val="3F503F83"/>
    <w:rsid w:val="4193A5D9"/>
    <w:rsid w:val="41C5E031"/>
    <w:rsid w:val="41DD8B65"/>
    <w:rsid w:val="425F754F"/>
    <w:rsid w:val="428DD103"/>
    <w:rsid w:val="433C6DC5"/>
    <w:rsid w:val="434C11A6"/>
    <w:rsid w:val="4453F65C"/>
    <w:rsid w:val="451EC17B"/>
    <w:rsid w:val="4536E6D4"/>
    <w:rsid w:val="454406A0"/>
    <w:rsid w:val="457C6B34"/>
    <w:rsid w:val="45954564"/>
    <w:rsid w:val="45DA9F03"/>
    <w:rsid w:val="45EFC6BD"/>
    <w:rsid w:val="47B149D4"/>
    <w:rsid w:val="47BC2BD7"/>
    <w:rsid w:val="47CF0F7E"/>
    <w:rsid w:val="47FBE6CC"/>
    <w:rsid w:val="48BE24F3"/>
    <w:rsid w:val="4A822D23"/>
    <w:rsid w:val="4B11C0C8"/>
    <w:rsid w:val="4B8557DF"/>
    <w:rsid w:val="4C011BC6"/>
    <w:rsid w:val="4C0259A3"/>
    <w:rsid w:val="4C17F2D3"/>
    <w:rsid w:val="4C23F216"/>
    <w:rsid w:val="4DA9AD21"/>
    <w:rsid w:val="4E238771"/>
    <w:rsid w:val="4E8BFED5"/>
    <w:rsid w:val="4EB18684"/>
    <w:rsid w:val="4F959817"/>
    <w:rsid w:val="4F9A0207"/>
    <w:rsid w:val="4FC29617"/>
    <w:rsid w:val="5027E114"/>
    <w:rsid w:val="51F3AF2F"/>
    <w:rsid w:val="53789EA5"/>
    <w:rsid w:val="53A7F8B6"/>
    <w:rsid w:val="54104385"/>
    <w:rsid w:val="541424CD"/>
    <w:rsid w:val="5440F31F"/>
    <w:rsid w:val="544336E3"/>
    <w:rsid w:val="56254233"/>
    <w:rsid w:val="56D4275B"/>
    <w:rsid w:val="56F728BC"/>
    <w:rsid w:val="57A1BAE8"/>
    <w:rsid w:val="583D42D1"/>
    <w:rsid w:val="5862F0B3"/>
    <w:rsid w:val="590FD280"/>
    <w:rsid w:val="59141308"/>
    <w:rsid w:val="593D8B49"/>
    <w:rsid w:val="59E7E029"/>
    <w:rsid w:val="5AF3786E"/>
    <w:rsid w:val="5B9A9175"/>
    <w:rsid w:val="5BB609AB"/>
    <w:rsid w:val="5CD4C806"/>
    <w:rsid w:val="5D1F80EB"/>
    <w:rsid w:val="5D3661D6"/>
    <w:rsid w:val="5D3ABDBF"/>
    <w:rsid w:val="5DA3088E"/>
    <w:rsid w:val="5E691207"/>
    <w:rsid w:val="5EA3D935"/>
    <w:rsid w:val="5F20DAF9"/>
    <w:rsid w:val="5F2AA992"/>
    <w:rsid w:val="602A56E7"/>
    <w:rsid w:val="605721AD"/>
    <w:rsid w:val="629AA5D7"/>
    <w:rsid w:val="633B5E6A"/>
    <w:rsid w:val="6410446F"/>
    <w:rsid w:val="65C0A424"/>
    <w:rsid w:val="67720807"/>
    <w:rsid w:val="6796607D"/>
    <w:rsid w:val="67A2C76C"/>
    <w:rsid w:val="67B7DEB2"/>
    <w:rsid w:val="6882847F"/>
    <w:rsid w:val="691BF153"/>
    <w:rsid w:val="692287A4"/>
    <w:rsid w:val="69422CB9"/>
    <w:rsid w:val="6953AF13"/>
    <w:rsid w:val="6A641A62"/>
    <w:rsid w:val="6A805822"/>
    <w:rsid w:val="6B728647"/>
    <w:rsid w:val="6BE34FBA"/>
    <w:rsid w:val="6C2F97FD"/>
    <w:rsid w:val="6C7F8D5D"/>
    <w:rsid w:val="6DF338E0"/>
    <w:rsid w:val="6F5F13EB"/>
    <w:rsid w:val="70FDBF1A"/>
    <w:rsid w:val="72079B4F"/>
    <w:rsid w:val="72864FE9"/>
    <w:rsid w:val="72B11BF4"/>
    <w:rsid w:val="730F74B2"/>
    <w:rsid w:val="740AFCA8"/>
    <w:rsid w:val="74399ECA"/>
    <w:rsid w:val="747F80CF"/>
    <w:rsid w:val="75393E90"/>
    <w:rsid w:val="75A6CD09"/>
    <w:rsid w:val="76D50EF1"/>
    <w:rsid w:val="7781B4C2"/>
    <w:rsid w:val="77A2899D"/>
    <w:rsid w:val="77EDE0D9"/>
    <w:rsid w:val="78190025"/>
    <w:rsid w:val="78B4A751"/>
    <w:rsid w:val="78EE065E"/>
    <w:rsid w:val="797F7B11"/>
    <w:rsid w:val="79BCA868"/>
    <w:rsid w:val="7A33329C"/>
    <w:rsid w:val="7A683384"/>
    <w:rsid w:val="7A7A3E2C"/>
    <w:rsid w:val="7B321589"/>
    <w:rsid w:val="7BB76F7C"/>
    <w:rsid w:val="7C160E8D"/>
    <w:rsid w:val="7DBC3FC7"/>
    <w:rsid w:val="7F898DFD"/>
    <w:rsid w:val="7FC4C497"/>
    <w:rsid w:val="7FF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E675"/>
  <w15:chartTrackingRefBased/>
  <w15:docId w15:val="{8E845003-BB66-4189-A0C2-FA189F5A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6E0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1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E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6E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66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01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245f25-1c5e-4d45-8a7b-c21b8a72abb4">
      <UserInfo>
        <DisplayName>Margaret Phelan</DisplayName>
        <AccountId>14</AccountId>
        <AccountType/>
      </UserInfo>
      <UserInfo>
        <DisplayName>Lucy Jones</DisplayName>
        <AccountId>20</AccountId>
        <AccountType/>
      </UserInfo>
      <UserInfo>
        <DisplayName>Karen Williams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34C7EA2F73B48A60A981370051308" ma:contentTypeVersion="6" ma:contentTypeDescription="Create a new document." ma:contentTypeScope="" ma:versionID="2524f2c87defc37bb36c934fb6f7b087">
  <xsd:schema xmlns:xsd="http://www.w3.org/2001/XMLSchema" xmlns:xs="http://www.w3.org/2001/XMLSchema" xmlns:p="http://schemas.microsoft.com/office/2006/metadata/properties" xmlns:ns2="f142fdcd-0a71-4a6b-9e30-55c51ed72dd2" xmlns:ns3="da245f25-1c5e-4d45-8a7b-c21b8a72abb4" targetNamespace="http://schemas.microsoft.com/office/2006/metadata/properties" ma:root="true" ma:fieldsID="0ee675d9c14d022beb076a9e2f29d87f" ns2:_="" ns3:_="">
    <xsd:import namespace="f142fdcd-0a71-4a6b-9e30-55c51ed72dd2"/>
    <xsd:import namespace="da245f25-1c5e-4d45-8a7b-c21b8a72a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fdcd-0a71-4a6b-9e30-55c51ed72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45f25-1c5e-4d45-8a7b-c21b8a72a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6FF78-58C7-441D-BB41-B778D776C460}">
  <ds:schemaRefs>
    <ds:schemaRef ds:uri="http://schemas.microsoft.com/office/2006/metadata/properties"/>
    <ds:schemaRef ds:uri="http://schemas.microsoft.com/office/infopath/2007/PartnerControls"/>
    <ds:schemaRef ds:uri="da245f25-1c5e-4d45-8a7b-c21b8a72abb4"/>
  </ds:schemaRefs>
</ds:datastoreItem>
</file>

<file path=customXml/itemProps2.xml><?xml version="1.0" encoding="utf-8"?>
<ds:datastoreItem xmlns:ds="http://schemas.openxmlformats.org/officeDocument/2006/customXml" ds:itemID="{6D5A17D8-BAF1-4AB5-B68D-276F7ECA8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45FFC-97FF-4CD0-A37A-A1A1986A9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2fdcd-0a71-4a6b-9e30-55c51ed72dd2"/>
    <ds:schemaRef ds:uri="da245f25-1c5e-4d45-8a7b-c21b8a72a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Markham</dc:creator>
  <cp:keywords/>
  <dc:description/>
  <cp:lastModifiedBy>Karen Williams</cp:lastModifiedBy>
  <cp:revision>2</cp:revision>
  <dcterms:created xsi:type="dcterms:W3CDTF">2021-11-09T09:30:00Z</dcterms:created>
  <dcterms:modified xsi:type="dcterms:W3CDTF">2021-11-09T09:30:00Z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0x010100C8F34C7EA2F73B48A60A981370051308</vt:lpwstr>
  </property>
</Properties>
</file>